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13E2E7DB" wp14:editId="17D279BA">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7057" w:rsidRPr="003B68F5" w:rsidRDefault="00392525" w:rsidP="00987EFE">
      <w:pPr>
        <w:tabs>
          <w:tab w:val="left" w:pos="8505"/>
        </w:tabs>
        <w:wordWrap w:val="0"/>
        <w:jc w:val="right"/>
        <w:rPr>
          <w:sz w:val="20"/>
          <w:szCs w:val="20"/>
        </w:rPr>
      </w:pPr>
      <w:r w:rsidRPr="003B68F5">
        <w:rPr>
          <w:sz w:val="20"/>
          <w:szCs w:val="20"/>
        </w:rPr>
        <w:t>下載</w:t>
      </w:r>
      <w:r w:rsidRPr="003B68F5">
        <w:rPr>
          <w:rFonts w:hint="eastAsia"/>
          <w:sz w:val="20"/>
          <w:szCs w:val="20"/>
        </w:rPr>
        <w:t>日期</w:t>
      </w:r>
      <w:r w:rsidRPr="003B68F5">
        <w:rPr>
          <w:sz w:val="20"/>
          <w:szCs w:val="20"/>
        </w:rPr>
        <w:t>：</w:t>
      </w:r>
      <w:r w:rsidR="00C811D4" w:rsidRPr="003B68F5">
        <w:rPr>
          <w:sz w:val="20"/>
          <w:szCs w:val="20"/>
        </w:rPr>
        <w:t>107年1月8日</w:t>
      </w:r>
    </w:p>
    <w:p w:rsidR="00EB7057" w:rsidRPr="003B68F5" w:rsidRDefault="00EB7057" w:rsidP="00987EFE">
      <w:pPr>
        <w:jc w:val="right"/>
        <w:rPr>
          <w:sz w:val="20"/>
          <w:szCs w:val="20"/>
        </w:rPr>
      </w:pPr>
    </w:p>
    <w:p w:rsidR="0067474A" w:rsidRPr="003B68F5" w:rsidRDefault="00C811D4" w:rsidP="006A7DAA">
      <w:pPr>
        <w:rPr>
          <w:sz w:val="20"/>
          <w:szCs w:val="20"/>
        </w:rPr>
      </w:pPr>
      <w:r w:rsidRPr="003B68F5">
        <w:rPr>
          <w:sz w:val="20"/>
          <w:szCs w:val="20"/>
        </w:rPr>
        <w:t>臺灣臺北地方法院 106年度訴字第2656號</w:t>
      </w:r>
    </w:p>
    <w:p w:rsidR="006A7DAA" w:rsidRPr="003B68F5" w:rsidRDefault="00DC1999" w:rsidP="006A7DAA">
      <w:pPr>
        <w:widowControl/>
        <w:rPr>
          <w:sz w:val="20"/>
          <w:szCs w:val="20"/>
        </w:rPr>
      </w:pPr>
      <w:r w:rsidRPr="003B68F5">
        <w:rPr>
          <w:sz w:val="20"/>
          <w:szCs w:val="20"/>
        </w:rPr>
        <w:t>【裁判字號】</w:t>
      </w:r>
      <w:r w:rsidR="00C811D4" w:rsidRPr="003B68F5">
        <w:rPr>
          <w:sz w:val="20"/>
          <w:szCs w:val="20"/>
        </w:rPr>
        <w:t>106,訴,2656</w:t>
      </w:r>
      <w:r w:rsidRPr="003B68F5">
        <w:rPr>
          <w:sz w:val="20"/>
          <w:szCs w:val="20"/>
        </w:rPr>
        <w:br/>
        <w:t>【裁判日期】</w:t>
      </w:r>
      <w:r w:rsidR="00C811D4" w:rsidRPr="003B68F5">
        <w:rPr>
          <w:sz w:val="20"/>
          <w:szCs w:val="20"/>
        </w:rPr>
        <w:t>民國106年12月28日</w:t>
      </w:r>
      <w:r w:rsidRPr="003B68F5">
        <w:rPr>
          <w:sz w:val="20"/>
          <w:szCs w:val="20"/>
        </w:rPr>
        <w:br/>
        <w:t>【裁判案由】</w:t>
      </w:r>
      <w:r w:rsidR="00C811D4" w:rsidRPr="003B68F5">
        <w:rPr>
          <w:sz w:val="20"/>
          <w:szCs w:val="20"/>
        </w:rPr>
        <w:t>清償債務</w:t>
      </w:r>
      <w:r w:rsidRPr="003B68F5">
        <w:rPr>
          <w:sz w:val="20"/>
          <w:szCs w:val="20"/>
        </w:rPr>
        <w:br/>
        <w:t>【裁判內文】</w:t>
      </w:r>
      <w:bookmarkStart w:id="0" w:name="_GoBack"/>
      <w:bookmarkEnd w:id="0"/>
    </w:p>
    <w:p w:rsidR="000B62B2" w:rsidRDefault="0052562B">
      <w:r>
        <w:rPr>
          <w:sz w:val="20"/>
        </w:rPr>
        <w:t xml:space="preserve">臺灣臺北地方法院民事判決　　　　　　</w:t>
      </w:r>
      <w:r>
        <w:rPr>
          <w:sz w:val="20"/>
        </w:rPr>
        <w:t xml:space="preserve"> 106</w:t>
      </w:r>
      <w:r>
        <w:rPr>
          <w:sz w:val="20"/>
        </w:rPr>
        <w:t>年度訴字第</w:t>
      </w:r>
      <w:r>
        <w:rPr>
          <w:sz w:val="20"/>
        </w:rPr>
        <w:t>2656</w:t>
      </w:r>
      <w:r>
        <w:rPr>
          <w:sz w:val="20"/>
        </w:rPr>
        <w:t>號</w:t>
      </w:r>
      <w:r>
        <w:rPr>
          <w:sz w:val="20"/>
        </w:rPr>
        <w:br/>
      </w:r>
      <w:r>
        <w:rPr>
          <w:sz w:val="20"/>
        </w:rPr>
        <w:t xml:space="preserve">原　　　告　</w:t>
      </w:r>
      <w:r w:rsidR="00632F58">
        <w:rPr>
          <w:sz w:val="20"/>
        </w:rPr>
        <w:t>甲ＯＯ</w:t>
      </w:r>
      <w:r>
        <w:rPr>
          <w:sz w:val="20"/>
        </w:rPr>
        <w:br/>
      </w:r>
      <w:r>
        <w:rPr>
          <w:sz w:val="20"/>
        </w:rPr>
        <w:t xml:space="preserve">被　　　告　</w:t>
      </w:r>
      <w:r w:rsidR="00632F58">
        <w:rPr>
          <w:sz w:val="20"/>
        </w:rPr>
        <w:t>乙ＯＯ</w:t>
      </w:r>
      <w:r>
        <w:rPr>
          <w:sz w:val="20"/>
        </w:rPr>
        <w:br/>
      </w:r>
      <w:r>
        <w:rPr>
          <w:sz w:val="20"/>
        </w:rPr>
        <w:t>訴訟代理人　陳妍伊律師</w:t>
      </w:r>
      <w:r>
        <w:rPr>
          <w:sz w:val="20"/>
        </w:rPr>
        <w:br/>
      </w:r>
      <w:r>
        <w:rPr>
          <w:sz w:val="20"/>
        </w:rPr>
        <w:t xml:space="preserve">　　　　　　吳弘鵬律師</w:t>
      </w:r>
      <w:r>
        <w:rPr>
          <w:sz w:val="20"/>
        </w:rPr>
        <w:br/>
      </w:r>
      <w:r>
        <w:rPr>
          <w:sz w:val="20"/>
        </w:rPr>
        <w:t>複代理人　　劉晏廷律師</w:t>
      </w:r>
      <w:r>
        <w:rPr>
          <w:sz w:val="20"/>
        </w:rPr>
        <w:br/>
      </w:r>
      <w:r>
        <w:rPr>
          <w:sz w:val="20"/>
        </w:rPr>
        <w:t xml:space="preserve">　　　　　　鄭璟閎</w:t>
      </w:r>
      <w:r>
        <w:rPr>
          <w:sz w:val="20"/>
        </w:rPr>
        <w:br/>
      </w:r>
      <w:r>
        <w:rPr>
          <w:sz w:val="20"/>
        </w:rPr>
        <w:t>上列當事人間請求清償債務事件，本院於民國</w:t>
      </w:r>
      <w:r>
        <w:rPr>
          <w:sz w:val="20"/>
        </w:rPr>
        <w:t>106</w:t>
      </w:r>
      <w:r>
        <w:rPr>
          <w:sz w:val="20"/>
        </w:rPr>
        <w:t>年</w:t>
      </w:r>
      <w:r>
        <w:rPr>
          <w:sz w:val="20"/>
        </w:rPr>
        <w:t>12</w:t>
      </w:r>
      <w:r>
        <w:rPr>
          <w:sz w:val="20"/>
        </w:rPr>
        <w:t>月</w:t>
      </w:r>
      <w:r>
        <w:rPr>
          <w:sz w:val="20"/>
        </w:rPr>
        <w:t>7</w:t>
      </w:r>
      <w:r>
        <w:rPr>
          <w:sz w:val="20"/>
        </w:rPr>
        <w:t>日言詞辯論終結，判決如下：</w:t>
      </w:r>
      <w:r>
        <w:rPr>
          <w:sz w:val="20"/>
        </w:rPr>
        <w:br/>
      </w:r>
      <w:r>
        <w:rPr>
          <w:sz w:val="20"/>
        </w:rPr>
        <w:t>主文</w:t>
      </w:r>
      <w:r>
        <w:rPr>
          <w:sz w:val="20"/>
        </w:rPr>
        <w:br/>
      </w:r>
      <w:r>
        <w:rPr>
          <w:sz w:val="20"/>
        </w:rPr>
        <w:t>原告之訴駁回。</w:t>
      </w:r>
      <w:r>
        <w:rPr>
          <w:sz w:val="20"/>
        </w:rPr>
        <w:br/>
      </w:r>
      <w:r>
        <w:rPr>
          <w:sz w:val="20"/>
        </w:rPr>
        <w:t>訴訟費用由原告負擔。</w:t>
      </w:r>
      <w:r>
        <w:rPr>
          <w:sz w:val="20"/>
        </w:rPr>
        <w:br/>
      </w:r>
      <w:r>
        <w:rPr>
          <w:sz w:val="20"/>
        </w:rPr>
        <w:t>事實及理由</w:t>
      </w:r>
      <w:r>
        <w:rPr>
          <w:sz w:val="20"/>
        </w:rPr>
        <w:br/>
      </w:r>
      <w:r>
        <w:rPr>
          <w:sz w:val="20"/>
        </w:rPr>
        <w:t>一、原告起訴主張：被告於民國</w:t>
      </w:r>
      <w:r>
        <w:rPr>
          <w:sz w:val="20"/>
        </w:rPr>
        <w:t>100</w:t>
      </w:r>
      <w:r>
        <w:rPr>
          <w:sz w:val="20"/>
        </w:rPr>
        <w:t>年</w:t>
      </w:r>
      <w:r>
        <w:rPr>
          <w:sz w:val="20"/>
        </w:rPr>
        <w:t>10</w:t>
      </w:r>
      <w:r>
        <w:rPr>
          <w:sz w:val="20"/>
        </w:rPr>
        <w:t>月間為酒水買賣事業，透過訴外人</w:t>
      </w:r>
      <w:r w:rsidR="00632F58">
        <w:rPr>
          <w:sz w:val="20"/>
        </w:rPr>
        <w:t>丙ＯＯ</w:t>
      </w:r>
      <w:r>
        <w:rPr>
          <w:sz w:val="20"/>
        </w:rPr>
        <w:t>向原告借款或要求投資，原告乃於</w:t>
      </w:r>
      <w:r>
        <w:rPr>
          <w:sz w:val="20"/>
        </w:rPr>
        <w:t>100</w:t>
      </w:r>
      <w:r>
        <w:rPr>
          <w:sz w:val="20"/>
        </w:rPr>
        <w:t>年</w:t>
      </w:r>
      <w:r>
        <w:rPr>
          <w:sz w:val="20"/>
        </w:rPr>
        <w:t>12</w:t>
      </w:r>
      <w:r>
        <w:rPr>
          <w:sz w:val="20"/>
        </w:rPr>
        <w:t>月</w:t>
      </w:r>
      <w:r>
        <w:rPr>
          <w:sz w:val="20"/>
        </w:rPr>
        <w:t>1</w:t>
      </w:r>
      <w:r>
        <w:rPr>
          <w:sz w:val="20"/>
        </w:rPr>
        <w:t>日以給付家樂福禮物卡方式借貸或投資被告新臺幣（下同）</w:t>
      </w:r>
      <w:r>
        <w:rPr>
          <w:sz w:val="20"/>
        </w:rPr>
        <w:t>35</w:t>
      </w:r>
      <w:r>
        <w:rPr>
          <w:sz w:val="20"/>
        </w:rPr>
        <w:t>萬元，原告之妹</w:t>
      </w:r>
      <w:r w:rsidR="00632F58">
        <w:rPr>
          <w:sz w:val="20"/>
        </w:rPr>
        <w:t>丁ＯＯ</w:t>
      </w:r>
      <w:r>
        <w:rPr>
          <w:sz w:val="20"/>
        </w:rPr>
        <w:t>亦以同樣方式交付被告</w:t>
      </w:r>
      <w:r>
        <w:rPr>
          <w:sz w:val="20"/>
        </w:rPr>
        <w:t>70</w:t>
      </w:r>
      <w:r>
        <w:rPr>
          <w:sz w:val="20"/>
        </w:rPr>
        <w:t>萬元，被告並與原告及</w:t>
      </w:r>
      <w:r w:rsidR="00632F58">
        <w:rPr>
          <w:sz w:val="20"/>
        </w:rPr>
        <w:t>丁ＯＯ</w:t>
      </w:r>
      <w:r>
        <w:rPr>
          <w:sz w:val="20"/>
        </w:rPr>
        <w:t>約定清償期限為</w:t>
      </w:r>
      <w:r>
        <w:rPr>
          <w:sz w:val="20"/>
        </w:rPr>
        <w:t>103</w:t>
      </w:r>
      <w:r>
        <w:rPr>
          <w:sz w:val="20"/>
        </w:rPr>
        <w:t>年</w:t>
      </w:r>
      <w:r>
        <w:rPr>
          <w:sz w:val="20"/>
        </w:rPr>
        <w:t>12</w:t>
      </w:r>
      <w:r>
        <w:rPr>
          <w:sz w:val="20"/>
        </w:rPr>
        <w:t>月</w:t>
      </w:r>
      <w:r>
        <w:rPr>
          <w:sz w:val="20"/>
        </w:rPr>
        <w:t>1</w:t>
      </w:r>
      <w:r>
        <w:rPr>
          <w:sz w:val="20"/>
        </w:rPr>
        <w:t>日，利息按週年利率</w:t>
      </w:r>
      <w:r>
        <w:rPr>
          <w:sz w:val="20"/>
        </w:rPr>
        <w:t>5%</w:t>
      </w:r>
      <w:r>
        <w:rPr>
          <w:sz w:val="20"/>
        </w:rPr>
        <w:t>計付，詎被告屆期未清償，經原告一再催索仍置之不理，現</w:t>
      </w:r>
      <w:r w:rsidR="00632F58">
        <w:rPr>
          <w:sz w:val="20"/>
        </w:rPr>
        <w:t>丁ＯＯ</w:t>
      </w:r>
      <w:r>
        <w:rPr>
          <w:sz w:val="20"/>
        </w:rPr>
        <w:t>已於</w:t>
      </w:r>
      <w:r>
        <w:rPr>
          <w:sz w:val="20"/>
        </w:rPr>
        <w:t>106</w:t>
      </w:r>
      <w:r>
        <w:rPr>
          <w:sz w:val="20"/>
        </w:rPr>
        <w:t>年</w:t>
      </w:r>
      <w:r>
        <w:rPr>
          <w:sz w:val="20"/>
        </w:rPr>
        <w:t>3</w:t>
      </w:r>
      <w:r>
        <w:rPr>
          <w:sz w:val="20"/>
        </w:rPr>
        <w:t>月</w:t>
      </w:r>
      <w:r>
        <w:rPr>
          <w:sz w:val="20"/>
        </w:rPr>
        <w:t>1</w:t>
      </w:r>
      <w:r>
        <w:rPr>
          <w:sz w:val="20"/>
        </w:rPr>
        <w:t>日將該債權讓與原告，原告自得請求被告一併清償。爰依債權讓與、借貸或投資契約之法律關係，提起本訴。並聲明：被告應給付原告</w:t>
      </w:r>
      <w:r>
        <w:rPr>
          <w:sz w:val="20"/>
        </w:rPr>
        <w:t>105</w:t>
      </w:r>
      <w:r>
        <w:rPr>
          <w:sz w:val="20"/>
        </w:rPr>
        <w:t>萬元，及自支付命令送達翌日起至清償日止，按週年利率</w:t>
      </w:r>
      <w:r>
        <w:rPr>
          <w:sz w:val="20"/>
        </w:rPr>
        <w:t>5%</w:t>
      </w:r>
      <w:r>
        <w:rPr>
          <w:sz w:val="20"/>
        </w:rPr>
        <w:t>計算之利息。</w:t>
      </w:r>
      <w:r>
        <w:rPr>
          <w:sz w:val="20"/>
        </w:rPr>
        <w:br/>
      </w:r>
      <w:r>
        <w:rPr>
          <w:sz w:val="20"/>
        </w:rPr>
        <w:t>二、被告抗辯則以：原告雖以</w:t>
      </w:r>
      <w:r>
        <w:rPr>
          <w:sz w:val="20"/>
        </w:rPr>
        <w:t>106</w:t>
      </w:r>
      <w:r>
        <w:rPr>
          <w:sz w:val="20"/>
        </w:rPr>
        <w:t>年</w:t>
      </w:r>
      <w:r>
        <w:rPr>
          <w:sz w:val="20"/>
        </w:rPr>
        <w:t>3</w:t>
      </w:r>
      <w:r>
        <w:rPr>
          <w:sz w:val="20"/>
        </w:rPr>
        <w:t>月</w:t>
      </w:r>
      <w:r>
        <w:rPr>
          <w:sz w:val="20"/>
        </w:rPr>
        <w:t>1</w:t>
      </w:r>
      <w:r>
        <w:rPr>
          <w:sz w:val="20"/>
        </w:rPr>
        <w:t>日簽立之債權讓與契約書主張對被告有債權</w:t>
      </w:r>
      <w:r>
        <w:rPr>
          <w:sz w:val="20"/>
        </w:rPr>
        <w:t>70</w:t>
      </w:r>
      <w:r>
        <w:rPr>
          <w:sz w:val="20"/>
        </w:rPr>
        <w:t>萬元，惟該契約並無</w:t>
      </w:r>
      <w:r>
        <w:rPr>
          <w:sz w:val="20"/>
        </w:rPr>
        <w:lastRenderedPageBreak/>
        <w:t>被告簽名，亦未依民法第</w:t>
      </w:r>
      <w:r>
        <w:rPr>
          <w:sz w:val="20"/>
        </w:rPr>
        <w:t>297</w:t>
      </w:r>
      <w:r>
        <w:rPr>
          <w:sz w:val="20"/>
        </w:rPr>
        <w:t>條規定通知被告，該債權轉讓難謂適法，原告就其請求</w:t>
      </w:r>
      <w:r>
        <w:rPr>
          <w:sz w:val="20"/>
        </w:rPr>
        <w:t>70</w:t>
      </w:r>
      <w:r>
        <w:rPr>
          <w:sz w:val="20"/>
        </w:rPr>
        <w:t>萬元部分，應不具當事人適格。又被告與</w:t>
      </w:r>
      <w:r w:rsidR="00632F58">
        <w:rPr>
          <w:sz w:val="20"/>
        </w:rPr>
        <w:t>丙ＯＯ</w:t>
      </w:r>
      <w:r>
        <w:rPr>
          <w:sz w:val="20"/>
        </w:rPr>
        <w:t>自</w:t>
      </w:r>
      <w:r>
        <w:rPr>
          <w:sz w:val="20"/>
        </w:rPr>
        <w:t>99</w:t>
      </w:r>
      <w:r>
        <w:rPr>
          <w:sz w:val="20"/>
        </w:rPr>
        <w:t>年</w:t>
      </w:r>
      <w:r>
        <w:rPr>
          <w:sz w:val="20"/>
        </w:rPr>
        <w:t>7</w:t>
      </w:r>
      <w:r>
        <w:rPr>
          <w:sz w:val="20"/>
        </w:rPr>
        <w:t>月、</w:t>
      </w:r>
      <w:r>
        <w:rPr>
          <w:sz w:val="20"/>
        </w:rPr>
        <w:t>8</w:t>
      </w:r>
      <w:r>
        <w:rPr>
          <w:sz w:val="20"/>
        </w:rPr>
        <w:t>月間開始合作酒水之投資，由</w:t>
      </w:r>
      <w:r w:rsidR="00632F58">
        <w:rPr>
          <w:sz w:val="20"/>
        </w:rPr>
        <w:t>丙ＯＯ</w:t>
      </w:r>
      <w:r>
        <w:rPr>
          <w:sz w:val="20"/>
        </w:rPr>
        <w:t>尋親友參與，原告即為其一，</w:t>
      </w:r>
      <w:r>
        <w:rPr>
          <w:sz w:val="20"/>
        </w:rPr>
        <w:t>故被告並不清楚</w:t>
      </w:r>
      <w:r w:rsidR="00632F58">
        <w:rPr>
          <w:sz w:val="20"/>
        </w:rPr>
        <w:t>丙ＯＯ</w:t>
      </w:r>
      <w:r>
        <w:rPr>
          <w:sz w:val="20"/>
        </w:rPr>
        <w:t>如何與其親友約定投資方案；且原告透過</w:t>
      </w:r>
      <w:r w:rsidR="00632F58">
        <w:rPr>
          <w:sz w:val="20"/>
        </w:rPr>
        <w:t>丙ＯＯ</w:t>
      </w:r>
      <w:r>
        <w:rPr>
          <w:sz w:val="20"/>
        </w:rPr>
        <w:t>交付金錢予被告，非本於借貸之意思，本件乃</w:t>
      </w:r>
      <w:r w:rsidR="00632F58">
        <w:rPr>
          <w:sz w:val="20"/>
        </w:rPr>
        <w:t>丙ＯＯ</w:t>
      </w:r>
      <w:r>
        <w:rPr>
          <w:sz w:val="20"/>
        </w:rPr>
        <w:t>向原告等親友集資投資，原告應不得以投資後之市場景氣或供需變化，及呆帳等不可預料之風險，拒絕承擔投資責任，而改稱其與</w:t>
      </w:r>
      <w:r w:rsidR="00632F58">
        <w:rPr>
          <w:sz w:val="20"/>
        </w:rPr>
        <w:t>丁ＯＯ</w:t>
      </w:r>
      <w:r>
        <w:rPr>
          <w:sz w:val="20"/>
        </w:rPr>
        <w:t>係借款予被告。</w:t>
      </w:r>
      <w:r>
        <w:rPr>
          <w:sz w:val="20"/>
        </w:rPr>
        <w:br/>
      </w:r>
      <w:r>
        <w:rPr>
          <w:sz w:val="20"/>
        </w:rPr>
        <w:t>再者，被告於</w:t>
      </w:r>
      <w:r>
        <w:rPr>
          <w:sz w:val="20"/>
        </w:rPr>
        <w:t>100</w:t>
      </w:r>
      <w:r>
        <w:rPr>
          <w:sz w:val="20"/>
        </w:rPr>
        <w:t>年</w:t>
      </w:r>
      <w:r>
        <w:rPr>
          <w:sz w:val="20"/>
        </w:rPr>
        <w:t>7</w:t>
      </w:r>
      <w:r>
        <w:rPr>
          <w:sz w:val="20"/>
        </w:rPr>
        <w:t>月、</w:t>
      </w:r>
      <w:r>
        <w:rPr>
          <w:sz w:val="20"/>
        </w:rPr>
        <w:t>8</w:t>
      </w:r>
      <w:r>
        <w:rPr>
          <w:sz w:val="20"/>
        </w:rPr>
        <w:t>月間曾出口兩批酒水至中國時被海關查扣沒收，致無法將該酒水送至買受人處收受貨款，此乃投資人共同應負之風險，原告主張被告於貨物未銷貨之情形下仍應支付投資本金與利潤，並非有理。況被告自</w:t>
      </w:r>
      <w:r>
        <w:rPr>
          <w:sz w:val="20"/>
        </w:rPr>
        <w:t>97</w:t>
      </w:r>
      <w:r>
        <w:rPr>
          <w:sz w:val="20"/>
        </w:rPr>
        <w:t>年底至</w:t>
      </w:r>
      <w:r>
        <w:rPr>
          <w:sz w:val="20"/>
        </w:rPr>
        <w:t>103</w:t>
      </w:r>
      <w:r>
        <w:rPr>
          <w:sz w:val="20"/>
        </w:rPr>
        <w:t>年間至少匯款</w:t>
      </w:r>
      <w:r>
        <w:rPr>
          <w:sz w:val="20"/>
        </w:rPr>
        <w:t>6,384</w:t>
      </w:r>
      <w:r>
        <w:rPr>
          <w:sz w:val="20"/>
        </w:rPr>
        <w:t>萬</w:t>
      </w:r>
      <w:r>
        <w:rPr>
          <w:sz w:val="20"/>
        </w:rPr>
        <w:t>5,545</w:t>
      </w:r>
      <w:r>
        <w:rPr>
          <w:sz w:val="20"/>
        </w:rPr>
        <w:t>元予</w:t>
      </w:r>
      <w:r w:rsidR="00632F58">
        <w:rPr>
          <w:sz w:val="20"/>
        </w:rPr>
        <w:t>丙ＯＯ</w:t>
      </w:r>
      <w:r>
        <w:rPr>
          <w:sz w:val="20"/>
        </w:rPr>
        <w:t>，</w:t>
      </w:r>
      <w:r>
        <w:rPr>
          <w:sz w:val="20"/>
        </w:rPr>
        <w:t>得以證實被告有持續給付投資款項之行為，原告未收回投資款項，應向</w:t>
      </w:r>
      <w:r w:rsidR="00632F58">
        <w:rPr>
          <w:sz w:val="20"/>
        </w:rPr>
        <w:t>丙ＯＯ</w:t>
      </w:r>
      <w:r>
        <w:rPr>
          <w:sz w:val="20"/>
        </w:rPr>
        <w:t>求償，而非被告。至原告所提電子郵件，乃係被告因應</w:t>
      </w:r>
      <w:r w:rsidR="00632F58">
        <w:rPr>
          <w:sz w:val="20"/>
        </w:rPr>
        <w:t>丙ＯＯ</w:t>
      </w:r>
      <w:r>
        <w:rPr>
          <w:sz w:val="20"/>
        </w:rPr>
        <w:t>要求而寄發者，內容僅談及投資償還本金或利息金額，屬投資金額回款之討論，目的係為了讓投資人知悉該筆投資仍有繼續，並非自承債務；而原告所提本票雖為被告簽發者，惟係交予</w:t>
      </w:r>
      <w:r w:rsidR="00632F58">
        <w:rPr>
          <w:sz w:val="20"/>
        </w:rPr>
        <w:t>丙ＯＯ</w:t>
      </w:r>
      <w:r>
        <w:rPr>
          <w:sz w:val="20"/>
        </w:rPr>
        <w:t>作為投資之擔保，而非作為匯兌或支付之用，原告稱系爭本票為被告提供予其之借據云云，自不屬實。並聲明：原告之訴駁回。</w:t>
      </w:r>
      <w:r>
        <w:rPr>
          <w:sz w:val="20"/>
        </w:rPr>
        <w:br/>
      </w:r>
      <w:r>
        <w:rPr>
          <w:sz w:val="20"/>
        </w:rPr>
        <w:t>三、得心證之理由：</w:t>
      </w:r>
      <w:r>
        <w:rPr>
          <w:sz w:val="20"/>
        </w:rPr>
        <w:br/>
      </w:r>
      <w:r>
        <w:rPr>
          <w:sz w:val="20"/>
        </w:rPr>
        <w:t>原告主張被告以投資名義向伊及</w:t>
      </w:r>
      <w:r w:rsidR="00632F58">
        <w:rPr>
          <w:sz w:val="20"/>
        </w:rPr>
        <w:t>丁ＯＯ</w:t>
      </w:r>
      <w:r>
        <w:rPr>
          <w:sz w:val="20"/>
        </w:rPr>
        <w:t>借款共計</w:t>
      </w:r>
      <w:r>
        <w:rPr>
          <w:sz w:val="20"/>
        </w:rPr>
        <w:t>105</w:t>
      </w:r>
      <w:r>
        <w:rPr>
          <w:sz w:val="20"/>
        </w:rPr>
        <w:t>萬元，因被告屆期未依借貸或投資契約關係清</w:t>
      </w:r>
      <w:r>
        <w:rPr>
          <w:sz w:val="20"/>
        </w:rPr>
        <w:t>償，及</w:t>
      </w:r>
      <w:r w:rsidR="00632F58">
        <w:rPr>
          <w:sz w:val="20"/>
        </w:rPr>
        <w:t>丁ＯＯ</w:t>
      </w:r>
      <w:r>
        <w:rPr>
          <w:sz w:val="20"/>
        </w:rPr>
        <w:t>已將債權讓與伊，伊乃起訴請求，被告自應如數清償等語，均為被告否認，並以原告就</w:t>
      </w:r>
      <w:r w:rsidR="00632F58">
        <w:rPr>
          <w:sz w:val="20"/>
        </w:rPr>
        <w:t>丁ＯＯ</w:t>
      </w:r>
      <w:r>
        <w:rPr>
          <w:sz w:val="20"/>
        </w:rPr>
        <w:t>部分起訴，應屬當事人不適格，原告係透過</w:t>
      </w:r>
      <w:r w:rsidR="00632F58">
        <w:rPr>
          <w:sz w:val="20"/>
        </w:rPr>
        <w:t>丙ＯＯ</w:t>
      </w:r>
      <w:r>
        <w:rPr>
          <w:sz w:val="20"/>
        </w:rPr>
        <w:t>參與投資，兩造不存在借貸之法律關係，及投資本有風險，原告不得以投資失利為由請求被告返還投資款等語置辯，茲就兩造爭執事項及原告起訴有無理由審酌如下：</w:t>
      </w:r>
      <w:r>
        <w:rPr>
          <w:sz w:val="20"/>
        </w:rPr>
        <w:br/>
        <w:t>(</w:t>
      </w:r>
      <w:r>
        <w:rPr>
          <w:sz w:val="20"/>
        </w:rPr>
        <w:t>一</w:t>
      </w:r>
      <w:r>
        <w:rPr>
          <w:sz w:val="20"/>
        </w:rPr>
        <w:t>)</w:t>
      </w:r>
      <w:r>
        <w:rPr>
          <w:sz w:val="20"/>
        </w:rPr>
        <w:t>按所謂當事人適格，係指當事人就特定訴訟標的有實施訴訟之權能而言，此項權能之有無，應依當事人與特定訴訟標的之關係定之（最高法院</w:t>
      </w:r>
      <w:r>
        <w:rPr>
          <w:sz w:val="20"/>
        </w:rPr>
        <w:t>26</w:t>
      </w:r>
      <w:r>
        <w:rPr>
          <w:sz w:val="20"/>
        </w:rPr>
        <w:t>年渝上字第</w:t>
      </w:r>
      <w:r>
        <w:rPr>
          <w:sz w:val="20"/>
        </w:rPr>
        <w:t>639</w:t>
      </w:r>
      <w:r>
        <w:rPr>
          <w:sz w:val="20"/>
        </w:rPr>
        <w:t>號判例要旨參照）。查原告主張</w:t>
      </w:r>
      <w:r w:rsidR="00632F58">
        <w:rPr>
          <w:sz w:val="20"/>
        </w:rPr>
        <w:t>丁ＯＯ</w:t>
      </w:r>
      <w:r>
        <w:rPr>
          <w:sz w:val="20"/>
        </w:rPr>
        <w:t>與被告有借貸或投資之契約關係，</w:t>
      </w:r>
      <w:r w:rsidR="00632F58">
        <w:rPr>
          <w:sz w:val="20"/>
        </w:rPr>
        <w:t>丁ＯＯ</w:t>
      </w:r>
      <w:r>
        <w:rPr>
          <w:sz w:val="20"/>
        </w:rPr>
        <w:t>已將其</w:t>
      </w:r>
      <w:r>
        <w:rPr>
          <w:sz w:val="20"/>
        </w:rPr>
        <w:t>對被告之債權讓與予其，其得請求被告給付一情，業據提出債權讓與契約書為證（見本院卷第</w:t>
      </w:r>
      <w:r>
        <w:rPr>
          <w:sz w:val="20"/>
        </w:rPr>
        <w:t>115</w:t>
      </w:r>
      <w:r>
        <w:rPr>
          <w:sz w:val="20"/>
        </w:rPr>
        <w:t>頁），被告亦當庭承認有收受已該債權讓與契約書為附件之民事準備三狀（見本院卷第</w:t>
      </w:r>
      <w:r>
        <w:rPr>
          <w:sz w:val="20"/>
        </w:rPr>
        <w:t>120</w:t>
      </w:r>
      <w:r>
        <w:rPr>
          <w:sz w:val="20"/>
        </w:rPr>
        <w:t>頁反面），堪認原告就原屬</w:t>
      </w:r>
      <w:r w:rsidR="00632F58">
        <w:rPr>
          <w:sz w:val="20"/>
        </w:rPr>
        <w:t>丁ＯＯ</w:t>
      </w:r>
      <w:r>
        <w:rPr>
          <w:sz w:val="20"/>
        </w:rPr>
        <w:t>之債權起訴請求被告清償，應無欠缺當事人適格要件之情。</w:t>
      </w:r>
      <w:r>
        <w:rPr>
          <w:sz w:val="20"/>
        </w:rPr>
        <w:br/>
        <w:t>(</w:t>
      </w:r>
      <w:r>
        <w:rPr>
          <w:sz w:val="20"/>
        </w:rPr>
        <w:t>二</w:t>
      </w:r>
      <w:r>
        <w:rPr>
          <w:sz w:val="20"/>
        </w:rPr>
        <w:t>)</w:t>
      </w:r>
      <w:r>
        <w:rPr>
          <w:sz w:val="20"/>
        </w:rPr>
        <w:t>次按，當事人主張有利於己之事實者，就其事實有舉證之責任。但法律別有規定，或依其情形顯失公平者，不在此限。</w:t>
      </w:r>
      <w:r>
        <w:rPr>
          <w:sz w:val="20"/>
        </w:rPr>
        <w:br/>
      </w:r>
      <w:r>
        <w:rPr>
          <w:sz w:val="20"/>
        </w:rPr>
        <w:t>民事訴訟法第</w:t>
      </w:r>
      <w:r>
        <w:rPr>
          <w:sz w:val="20"/>
        </w:rPr>
        <w:t>277</w:t>
      </w:r>
      <w:r>
        <w:rPr>
          <w:sz w:val="20"/>
        </w:rPr>
        <w:t>條定有明文。又按，稱消費借貸者，謂當事人一方移轉金錢或其他代替物之所有權於他方，而約定他方以種類、品質、數量相同之物返還之契約。</w:t>
      </w:r>
      <w:r>
        <w:rPr>
          <w:sz w:val="20"/>
        </w:rPr>
        <w:t>當事人之一方對他方負金錢或其他代替物之給付義務而約定以之作為消費借貸之標的者，亦成立消費借貸，民法第</w:t>
      </w:r>
      <w:r>
        <w:rPr>
          <w:sz w:val="20"/>
        </w:rPr>
        <w:t>474</w:t>
      </w:r>
      <w:r>
        <w:rPr>
          <w:sz w:val="20"/>
        </w:rPr>
        <w:t>條定有明文。</w:t>
      </w:r>
      <w:r>
        <w:rPr>
          <w:sz w:val="20"/>
        </w:rPr>
        <w:br/>
      </w:r>
      <w:r>
        <w:rPr>
          <w:sz w:val="20"/>
        </w:rPr>
        <w:t>又稱消費借貸者，於當事人間必本於借貸之意思合致，而有移轉金錢或其他代替物之所有權於他方之行為，始得當之。</w:t>
      </w:r>
      <w:r>
        <w:rPr>
          <w:sz w:val="20"/>
        </w:rPr>
        <w:br/>
      </w:r>
      <w:r>
        <w:rPr>
          <w:sz w:val="20"/>
        </w:rPr>
        <w:lastRenderedPageBreak/>
        <w:t>是以消費借貸，因交付金錢之原因多端，除有金錢之交付外，尚須本於借貸之意思而為交付，方克成立。倘當事人主張與他方有消費借貸關係存在者，自應就該借貸意思互相表示合致及借款業已交付之事實，均負舉證之責任（最高法院</w:t>
      </w:r>
      <w:r>
        <w:rPr>
          <w:sz w:val="20"/>
        </w:rPr>
        <w:t>98</w:t>
      </w:r>
      <w:r>
        <w:rPr>
          <w:sz w:val="20"/>
        </w:rPr>
        <w:t>年度台上字第</w:t>
      </w:r>
      <w:r>
        <w:rPr>
          <w:sz w:val="20"/>
        </w:rPr>
        <w:t>1045</w:t>
      </w:r>
      <w:r>
        <w:rPr>
          <w:sz w:val="20"/>
        </w:rPr>
        <w:t>號判決要旨參照）。原告起訴主張其因</w:t>
      </w:r>
      <w:r w:rsidR="00632F58">
        <w:rPr>
          <w:sz w:val="20"/>
        </w:rPr>
        <w:t>丙ＯＯ</w:t>
      </w:r>
      <w:r>
        <w:rPr>
          <w:sz w:val="20"/>
        </w:rPr>
        <w:t>之告知，而交付家</w:t>
      </w:r>
      <w:r>
        <w:rPr>
          <w:sz w:val="20"/>
        </w:rPr>
        <w:t>樂福禮物卡予薛太太，以使被告取得酒水，其與被告間應有借貸或投資之契約關係，被告則抗辯原告乃係</w:t>
      </w:r>
      <w:r w:rsidR="00632F58">
        <w:rPr>
          <w:sz w:val="20"/>
        </w:rPr>
        <w:t>丙ＯＯ</w:t>
      </w:r>
      <w:r>
        <w:rPr>
          <w:sz w:val="20"/>
        </w:rPr>
        <w:t>親友，該項酒水事業為投資，並非借貸等語抗辯，則本件應由原告就兩造間有借貸之法律關係一事，負舉證之責。</w:t>
      </w:r>
      <w:r>
        <w:rPr>
          <w:sz w:val="20"/>
        </w:rPr>
        <w:br/>
        <w:t>1.</w:t>
      </w:r>
      <w:r>
        <w:rPr>
          <w:sz w:val="20"/>
        </w:rPr>
        <w:t>經查，原告於</w:t>
      </w:r>
      <w:r>
        <w:rPr>
          <w:sz w:val="20"/>
        </w:rPr>
        <w:t>106</w:t>
      </w:r>
      <w:r>
        <w:rPr>
          <w:sz w:val="20"/>
        </w:rPr>
        <w:t>年</w:t>
      </w:r>
      <w:r>
        <w:rPr>
          <w:sz w:val="20"/>
        </w:rPr>
        <w:t>8</w:t>
      </w:r>
      <w:r>
        <w:rPr>
          <w:sz w:val="20"/>
        </w:rPr>
        <w:t>月</w:t>
      </w:r>
      <w:r>
        <w:rPr>
          <w:sz w:val="20"/>
        </w:rPr>
        <w:t>17</w:t>
      </w:r>
      <w:r>
        <w:rPr>
          <w:sz w:val="20"/>
        </w:rPr>
        <w:t>日陳稱：「當初說是投資」等語（見本院卷第</w:t>
      </w:r>
      <w:r>
        <w:rPr>
          <w:sz w:val="20"/>
        </w:rPr>
        <w:t>92</w:t>
      </w:r>
      <w:r>
        <w:rPr>
          <w:sz w:val="20"/>
        </w:rPr>
        <w:t>頁），已可堪認被告抗辯兩造間契約關係為投資契約等語，應為可採。再者，原告係因</w:t>
      </w:r>
      <w:r w:rsidR="00632F58">
        <w:rPr>
          <w:sz w:val="20"/>
        </w:rPr>
        <w:t>丙ＯＯ</w:t>
      </w:r>
      <w:r>
        <w:rPr>
          <w:sz w:val="20"/>
        </w:rPr>
        <w:t>而知悉被告之酒水買賣事業一事，為原告所自承（見本院卷第</w:t>
      </w:r>
      <w:r>
        <w:rPr>
          <w:sz w:val="20"/>
        </w:rPr>
        <w:t>80</w:t>
      </w:r>
      <w:r>
        <w:rPr>
          <w:sz w:val="20"/>
        </w:rPr>
        <w:t>頁反面）；又</w:t>
      </w:r>
      <w:r w:rsidR="00632F58">
        <w:rPr>
          <w:sz w:val="20"/>
        </w:rPr>
        <w:t>丙ＯＯ</w:t>
      </w:r>
      <w:r>
        <w:rPr>
          <w:sz w:val="20"/>
        </w:rPr>
        <w:t>前對被告提起違反銀行法及詐欺之告訴，而於</w:t>
      </w:r>
      <w:r>
        <w:rPr>
          <w:sz w:val="20"/>
        </w:rPr>
        <w:t>103</w:t>
      </w:r>
      <w:r>
        <w:rPr>
          <w:sz w:val="20"/>
        </w:rPr>
        <w:t>年</w:t>
      </w:r>
      <w:r>
        <w:rPr>
          <w:sz w:val="20"/>
        </w:rPr>
        <w:t>5</w:t>
      </w:r>
      <w:r>
        <w:rPr>
          <w:sz w:val="20"/>
        </w:rPr>
        <w:t>月</w:t>
      </w:r>
      <w:r>
        <w:rPr>
          <w:sz w:val="20"/>
        </w:rPr>
        <w:t>21</w:t>
      </w:r>
      <w:r>
        <w:rPr>
          <w:sz w:val="20"/>
        </w:rPr>
        <w:t>日臺灣臺北地方法院檢察</w:t>
      </w:r>
      <w:r>
        <w:rPr>
          <w:sz w:val="20"/>
        </w:rPr>
        <w:t>署檢察官偵查中陳稱：</w:t>
      </w:r>
      <w:r>
        <w:rPr>
          <w:sz w:val="20"/>
        </w:rPr>
        <w:br/>
      </w:r>
      <w:r>
        <w:rPr>
          <w:sz w:val="20"/>
        </w:rPr>
        <w:t>「當初酒水因為我卡額度沒這麼多，我才開始找我妹妹和其他</w:t>
      </w:r>
      <w:r>
        <w:rPr>
          <w:sz w:val="20"/>
        </w:rPr>
        <w:t>10</w:t>
      </w:r>
      <w:r>
        <w:rPr>
          <w:sz w:val="20"/>
        </w:rPr>
        <w:t>多個人，被告承諾要給我們利潤，承諾部分無書面，被告說酒水有</w:t>
      </w:r>
      <w:r>
        <w:rPr>
          <w:sz w:val="20"/>
        </w:rPr>
        <w:t>10%</w:t>
      </w:r>
      <w:r>
        <w:rPr>
          <w:sz w:val="20"/>
        </w:rPr>
        <w:t>利潤，被告說對半拆會分</w:t>
      </w:r>
      <w:r>
        <w:rPr>
          <w:sz w:val="20"/>
        </w:rPr>
        <w:t>5%</w:t>
      </w:r>
      <w:r>
        <w:rPr>
          <w:sz w:val="20"/>
        </w:rPr>
        <w:t>給我，酒水部分</w:t>
      </w:r>
      <w:r>
        <w:rPr>
          <w:sz w:val="20"/>
        </w:rPr>
        <w:t>5%</w:t>
      </w:r>
      <w:r>
        <w:rPr>
          <w:sz w:val="20"/>
        </w:rPr>
        <w:t>利潤，由被告將（刪除「利息或」三字）利潤會給我，我再轉給附表一、二那些人（按：含原告、</w:t>
      </w:r>
      <w:r w:rsidR="00632F58">
        <w:rPr>
          <w:sz w:val="20"/>
        </w:rPr>
        <w:t>丁ＯＯ</w:t>
      </w:r>
      <w:r>
        <w:rPr>
          <w:sz w:val="20"/>
        </w:rPr>
        <w:t>）」等語，</w:t>
      </w:r>
      <w:r w:rsidR="00632F58">
        <w:rPr>
          <w:sz w:val="20"/>
        </w:rPr>
        <w:t>丙ＯＯ</w:t>
      </w:r>
      <w:r>
        <w:rPr>
          <w:sz w:val="20"/>
        </w:rPr>
        <w:t>所提告訴狀亦記載：「被告以代為銷售貨品賺取價差作紅利為號召，亦即由投資人以現金或簽帳卡向商店購得商品後，交被告代為出售，被告出售後歸還投資人本金及分配所賺取之價差紅利，被告亦囑由告訴人（即</w:t>
      </w:r>
      <w:r w:rsidR="00632F58">
        <w:rPr>
          <w:sz w:val="20"/>
        </w:rPr>
        <w:t>丙ＯＯ</w:t>
      </w:r>
      <w:r>
        <w:rPr>
          <w:sz w:val="20"/>
        </w:rPr>
        <w:t>）代為招募會員加入，被</w:t>
      </w:r>
      <w:r>
        <w:rPr>
          <w:sz w:val="20"/>
        </w:rPr>
        <w:t>告既積欠如附表</w:t>
      </w:r>
      <w:r>
        <w:rPr>
          <w:sz w:val="20"/>
        </w:rPr>
        <w:t>(</w:t>
      </w:r>
      <w:r>
        <w:rPr>
          <w:sz w:val="20"/>
        </w:rPr>
        <w:t>二</w:t>
      </w:r>
      <w:r>
        <w:rPr>
          <w:sz w:val="20"/>
        </w:rPr>
        <w:t>)</w:t>
      </w:r>
      <w:r>
        <w:rPr>
          <w:sz w:val="20"/>
        </w:rPr>
        <w:t>投資人之投資款（按：包含原告、</w:t>
      </w:r>
      <w:r w:rsidR="00632F58">
        <w:rPr>
          <w:sz w:val="20"/>
        </w:rPr>
        <w:t>丁ＯＯ</w:t>
      </w:r>
      <w:r>
        <w:rPr>
          <w:sz w:val="20"/>
        </w:rPr>
        <w:t>之投資款</w:t>
      </w:r>
      <w:r>
        <w:rPr>
          <w:sz w:val="20"/>
        </w:rPr>
        <w:t>35</w:t>
      </w:r>
      <w:r>
        <w:rPr>
          <w:sz w:val="20"/>
        </w:rPr>
        <w:t>萬元、</w:t>
      </w:r>
      <w:r>
        <w:rPr>
          <w:sz w:val="20"/>
        </w:rPr>
        <w:t>70</w:t>
      </w:r>
      <w:r>
        <w:rPr>
          <w:sz w:val="20"/>
        </w:rPr>
        <w:t>萬元」等語，刑事告訴補充理由狀則記載：「被告</w:t>
      </w:r>
      <w:r>
        <w:rPr>
          <w:sz w:val="20"/>
        </w:rPr>
        <w:t>…</w:t>
      </w:r>
      <w:r>
        <w:rPr>
          <w:sz w:val="20"/>
        </w:rPr>
        <w:t>自</w:t>
      </w:r>
      <w:r>
        <w:rPr>
          <w:sz w:val="20"/>
        </w:rPr>
        <w:t>99</w:t>
      </w:r>
      <w:r>
        <w:rPr>
          <w:sz w:val="20"/>
        </w:rPr>
        <w:t>年</w:t>
      </w:r>
      <w:r>
        <w:rPr>
          <w:sz w:val="20"/>
        </w:rPr>
        <w:t>3</w:t>
      </w:r>
      <w:r>
        <w:rPr>
          <w:sz w:val="20"/>
        </w:rPr>
        <w:t>月間起，向告訴人（即</w:t>
      </w:r>
      <w:r w:rsidR="00632F58">
        <w:rPr>
          <w:sz w:val="20"/>
        </w:rPr>
        <w:t>丙ＯＯ</w:t>
      </w:r>
      <w:r>
        <w:rPr>
          <w:sz w:val="20"/>
        </w:rPr>
        <w:t>）佯稱：其所經營之墨舍公司在大陸經常策劃各類大型活動，有贈送酒水予主辦單位作為打理公關之必要，乃尋求告訴人出資合作，方式則為被告先向臺灣橡木桶洋酒股份有限公司下單訂購酒水，再由告訴人負責刷卡付清酒水款，待所訂購之酒水送至大陸地區後</w:t>
      </w:r>
      <w:r>
        <w:rPr>
          <w:sz w:val="20"/>
        </w:rPr>
        <w:t>…</w:t>
      </w:r>
      <w:r>
        <w:rPr>
          <w:sz w:val="20"/>
        </w:rPr>
        <w:t>被告即以高於付款價</w:t>
      </w:r>
      <w:r>
        <w:rPr>
          <w:sz w:val="20"/>
        </w:rPr>
        <w:t>5%</w:t>
      </w:r>
      <w:r>
        <w:rPr>
          <w:sz w:val="20"/>
        </w:rPr>
        <w:t>之價格，向大陸主辦單位報價取款，所取得之款項，於次月償還告訴人前所付清之酒水款，並額外給予付款價</w:t>
      </w:r>
      <w:r>
        <w:rPr>
          <w:sz w:val="20"/>
        </w:rPr>
        <w:t>5</w:t>
      </w:r>
      <w:r>
        <w:rPr>
          <w:sz w:val="20"/>
        </w:rPr>
        <w:t>%</w:t>
      </w:r>
      <w:r>
        <w:rPr>
          <w:sz w:val="20"/>
        </w:rPr>
        <w:t>作為告訴人等之利潤云云。嗣於</w:t>
      </w:r>
      <w:r>
        <w:rPr>
          <w:sz w:val="20"/>
        </w:rPr>
        <w:t>99</w:t>
      </w:r>
      <w:r>
        <w:rPr>
          <w:sz w:val="20"/>
        </w:rPr>
        <w:t>年</w:t>
      </w:r>
      <w:r>
        <w:rPr>
          <w:sz w:val="20"/>
        </w:rPr>
        <w:t>11</w:t>
      </w:r>
      <w:r>
        <w:rPr>
          <w:sz w:val="20"/>
        </w:rPr>
        <w:t>月，被告又稱：為減少成本及增加利潤，改向酒水中盤商（</w:t>
      </w:r>
      <w:r>
        <w:rPr>
          <w:sz w:val="20"/>
        </w:rPr>
        <w:t>…</w:t>
      </w:r>
      <w:r>
        <w:rPr>
          <w:sz w:val="20"/>
        </w:rPr>
        <w:t>薛太太</w:t>
      </w:r>
      <w:r>
        <w:rPr>
          <w:sz w:val="20"/>
        </w:rPr>
        <w:t>…</w:t>
      </w:r>
      <w:r>
        <w:rPr>
          <w:sz w:val="20"/>
        </w:rPr>
        <w:t>）下單訂購酒水，而仍由告訴人等負責刷卡付清酒水款云云。之後，被告旋再改以：付清酒水款方式改為告訴人等向家樂福刷卡購買禮物卡後，再寄往上址酒水中盤商以清償酒水款云云。」等語（均見外放偵查影卷），亦可見被告抗辯：原告與</w:t>
      </w:r>
      <w:r w:rsidR="00632F58">
        <w:rPr>
          <w:sz w:val="20"/>
        </w:rPr>
        <w:t>丁ＯＯ</w:t>
      </w:r>
      <w:r>
        <w:rPr>
          <w:sz w:val="20"/>
        </w:rPr>
        <w:t>係為賺取酒水買賣利潤而透過</w:t>
      </w:r>
      <w:r w:rsidR="00632F58">
        <w:rPr>
          <w:sz w:val="20"/>
        </w:rPr>
        <w:t>丙ＯＯ</w:t>
      </w:r>
      <w:r>
        <w:rPr>
          <w:sz w:val="20"/>
        </w:rPr>
        <w:t>之集資而投資，並以交付家樂福禮物卡予酒水中盤商薛太太，嗣由太太交付等價酒水予被告以供被告販售之方式，獲取投資報酬等語，洵堪採信。</w:t>
      </w:r>
      <w:r>
        <w:rPr>
          <w:sz w:val="20"/>
        </w:rPr>
        <w:br/>
        <w:t>2.</w:t>
      </w:r>
      <w:r>
        <w:rPr>
          <w:sz w:val="20"/>
        </w:rPr>
        <w:t>原告雖主張其與</w:t>
      </w:r>
      <w:r w:rsidR="00632F58">
        <w:rPr>
          <w:sz w:val="20"/>
        </w:rPr>
        <w:t>丁ＯＯ</w:t>
      </w:r>
      <w:r>
        <w:rPr>
          <w:sz w:val="20"/>
        </w:rPr>
        <w:t>係借</w:t>
      </w:r>
      <w:r>
        <w:rPr>
          <w:sz w:val="20"/>
        </w:rPr>
        <w:t>款予被告，但由原告於</w:t>
      </w:r>
      <w:r>
        <w:rPr>
          <w:sz w:val="20"/>
        </w:rPr>
        <w:t>106</w:t>
      </w:r>
      <w:r>
        <w:rPr>
          <w:sz w:val="20"/>
        </w:rPr>
        <w:t>年</w:t>
      </w:r>
      <w:r>
        <w:rPr>
          <w:sz w:val="20"/>
        </w:rPr>
        <w:t>9</w:t>
      </w:r>
      <w:r>
        <w:rPr>
          <w:sz w:val="20"/>
        </w:rPr>
        <w:t>月</w:t>
      </w:r>
      <w:r>
        <w:rPr>
          <w:sz w:val="20"/>
        </w:rPr>
        <w:t>18</w:t>
      </w:r>
      <w:r>
        <w:rPr>
          <w:sz w:val="20"/>
        </w:rPr>
        <w:t>日言詞辯論期日陳述：「當初說是投資，但後來完全沒消息，被告與我們協調說會還款，所以我認為是借款。」等語可知（見本院卷第</w:t>
      </w:r>
      <w:r>
        <w:rPr>
          <w:sz w:val="20"/>
        </w:rPr>
        <w:t>92</w:t>
      </w:r>
      <w:r>
        <w:rPr>
          <w:sz w:val="20"/>
        </w:rPr>
        <w:t>頁反面），原告與</w:t>
      </w:r>
      <w:r w:rsidR="00632F58">
        <w:rPr>
          <w:sz w:val="20"/>
        </w:rPr>
        <w:t>丁ＯＯ</w:t>
      </w:r>
      <w:r>
        <w:rPr>
          <w:sz w:val="20"/>
        </w:rPr>
        <w:t>本即係為投資之故而交付禮物卡予薛太太，原告以事後協調情形主張其與</w:t>
      </w:r>
      <w:r w:rsidR="00632F58">
        <w:rPr>
          <w:sz w:val="20"/>
        </w:rPr>
        <w:t>丁ＯＯ</w:t>
      </w:r>
      <w:r>
        <w:rPr>
          <w:sz w:val="20"/>
        </w:rPr>
        <w:t>係為借貸予被告，而交付家樂福禮物卡予薛太太云云，自無足採。</w:t>
      </w:r>
      <w:r>
        <w:rPr>
          <w:sz w:val="20"/>
        </w:rPr>
        <w:br/>
        <w:t>3.</w:t>
      </w:r>
      <w:r>
        <w:rPr>
          <w:sz w:val="20"/>
        </w:rPr>
        <w:t>從而，兩造間不存在借貸之法律關係，原告係因</w:t>
      </w:r>
      <w:r w:rsidR="00632F58">
        <w:rPr>
          <w:sz w:val="20"/>
        </w:rPr>
        <w:t>丙ＯＯ</w:t>
      </w:r>
      <w:r>
        <w:rPr>
          <w:sz w:val="20"/>
        </w:rPr>
        <w:t>之集資而參與酒水投資乙節，應可認定。</w:t>
      </w:r>
      <w:r>
        <w:rPr>
          <w:sz w:val="20"/>
        </w:rPr>
        <w:br/>
      </w:r>
      <w:r>
        <w:rPr>
          <w:sz w:val="20"/>
        </w:rPr>
        <w:lastRenderedPageBreak/>
        <w:t>(</w:t>
      </w:r>
      <w:r>
        <w:rPr>
          <w:sz w:val="20"/>
        </w:rPr>
        <w:t>三</w:t>
      </w:r>
      <w:r>
        <w:rPr>
          <w:sz w:val="20"/>
        </w:rPr>
        <w:t>)</w:t>
      </w:r>
      <w:r>
        <w:rPr>
          <w:sz w:val="20"/>
        </w:rPr>
        <w:t>次查，原告因</w:t>
      </w:r>
      <w:r w:rsidR="00632F58">
        <w:rPr>
          <w:sz w:val="20"/>
        </w:rPr>
        <w:t>丙ＯＯ</w:t>
      </w:r>
      <w:r>
        <w:rPr>
          <w:sz w:val="20"/>
        </w:rPr>
        <w:t>之集資而參與投資被告之酒水買賣事業一事，已經本院認定如前，而投資本有風險，此乃一般常識，</w:t>
      </w:r>
      <w:r>
        <w:rPr>
          <w:sz w:val="20"/>
        </w:rPr>
        <w:t>是被告抗辯原告不得以投資後之市場景氣或供需變化，及呆帳等不可預料之風險，拒絕承擔投資責任，而請求返還投資款等語，應為可採。又原告就其主張因投資而可請求被告給付</w:t>
      </w:r>
      <w:r>
        <w:rPr>
          <w:sz w:val="20"/>
        </w:rPr>
        <w:t>105</w:t>
      </w:r>
      <w:r>
        <w:rPr>
          <w:sz w:val="20"/>
        </w:rPr>
        <w:t>萬元，被告已經承認債務一事，雖有提出本票</w:t>
      </w:r>
      <w:r>
        <w:rPr>
          <w:sz w:val="20"/>
        </w:rPr>
        <w:t>2</w:t>
      </w:r>
      <w:r>
        <w:rPr>
          <w:sz w:val="20"/>
        </w:rPr>
        <w:t>紙，及被告寄發之電子郵件為證，並援用臺灣臺北地方法院檢察署檢察官</w:t>
      </w:r>
      <w:r>
        <w:rPr>
          <w:sz w:val="20"/>
        </w:rPr>
        <w:t>103</w:t>
      </w:r>
      <w:r>
        <w:rPr>
          <w:sz w:val="20"/>
        </w:rPr>
        <w:t>年度調偵緝字第</w:t>
      </w:r>
      <w:r>
        <w:rPr>
          <w:sz w:val="20"/>
        </w:rPr>
        <w:t>32</w:t>
      </w:r>
      <w:r>
        <w:rPr>
          <w:sz w:val="20"/>
        </w:rPr>
        <w:t>號不起訴處分書之內容。但：</w:t>
      </w:r>
      <w:r>
        <w:rPr>
          <w:sz w:val="20"/>
        </w:rPr>
        <w:br/>
        <w:t>1.</w:t>
      </w:r>
      <w:r>
        <w:rPr>
          <w:sz w:val="20"/>
        </w:rPr>
        <w:t>按匯票應記載發票日，由發票人簽名，此為票據法第</w:t>
      </w:r>
      <w:r>
        <w:rPr>
          <w:sz w:val="20"/>
        </w:rPr>
        <w:t>24</w:t>
      </w:r>
      <w:r>
        <w:rPr>
          <w:sz w:val="20"/>
        </w:rPr>
        <w:t>條第</w:t>
      </w:r>
      <w:r>
        <w:rPr>
          <w:sz w:val="20"/>
        </w:rPr>
        <w:t>1</w:t>
      </w:r>
      <w:r>
        <w:rPr>
          <w:sz w:val="20"/>
        </w:rPr>
        <w:t>項所明定，同法第</w:t>
      </w:r>
      <w:r>
        <w:rPr>
          <w:sz w:val="20"/>
        </w:rPr>
        <w:t>11</w:t>
      </w:r>
      <w:r>
        <w:rPr>
          <w:sz w:val="20"/>
        </w:rPr>
        <w:t>條第</w:t>
      </w:r>
      <w:r>
        <w:rPr>
          <w:sz w:val="20"/>
        </w:rPr>
        <w:t>1</w:t>
      </w:r>
      <w:r>
        <w:rPr>
          <w:sz w:val="20"/>
        </w:rPr>
        <w:t>項亦規定，欠缺本法所規定票據上應記載事項之一者，其票據無效。準此，簽發匯票而未記載發票年月日者，依上開規</w:t>
      </w:r>
      <w:r>
        <w:rPr>
          <w:sz w:val="20"/>
        </w:rPr>
        <w:t>定，不能認為有發票之效力，而查，原告所提本票並無發票日之記載，此有本票影本</w:t>
      </w:r>
      <w:r>
        <w:rPr>
          <w:sz w:val="20"/>
        </w:rPr>
        <w:t>2</w:t>
      </w:r>
      <w:r>
        <w:rPr>
          <w:sz w:val="20"/>
        </w:rPr>
        <w:t>紙可查（見支付命令卷第</w:t>
      </w:r>
      <w:r>
        <w:rPr>
          <w:sz w:val="20"/>
        </w:rPr>
        <w:t>2</w:t>
      </w:r>
      <w:r>
        <w:rPr>
          <w:sz w:val="20"/>
        </w:rPr>
        <w:t>頁），則依照上開規定，原告所提本票應為無效票據，該等本票既然無效，被告抗辯其無承認債務之舉，即可採信。</w:t>
      </w:r>
      <w:r>
        <w:rPr>
          <w:sz w:val="20"/>
        </w:rPr>
        <w:br/>
        <w:t>2.</w:t>
      </w:r>
      <w:r>
        <w:rPr>
          <w:sz w:val="20"/>
        </w:rPr>
        <w:t>原告所提電子郵件，乃被告於</w:t>
      </w:r>
      <w:r>
        <w:rPr>
          <w:sz w:val="20"/>
        </w:rPr>
        <w:t>101</w:t>
      </w:r>
      <w:r>
        <w:rPr>
          <w:sz w:val="20"/>
        </w:rPr>
        <w:t>年</w:t>
      </w:r>
      <w:r>
        <w:rPr>
          <w:sz w:val="20"/>
        </w:rPr>
        <w:t>2</w:t>
      </w:r>
      <w:r>
        <w:rPr>
          <w:sz w:val="20"/>
        </w:rPr>
        <w:t>月</w:t>
      </w:r>
      <w:r>
        <w:rPr>
          <w:sz w:val="20"/>
        </w:rPr>
        <w:t>5</w:t>
      </w:r>
      <w:r>
        <w:rPr>
          <w:sz w:val="20"/>
        </w:rPr>
        <w:t>日、</w:t>
      </w:r>
      <w:r>
        <w:rPr>
          <w:sz w:val="20"/>
        </w:rPr>
        <w:t>2</w:t>
      </w:r>
      <w:r>
        <w:rPr>
          <w:sz w:val="20"/>
        </w:rPr>
        <w:t>月</w:t>
      </w:r>
      <w:r>
        <w:rPr>
          <w:sz w:val="20"/>
        </w:rPr>
        <w:t>11</w:t>
      </w:r>
      <w:r>
        <w:rPr>
          <w:sz w:val="20"/>
        </w:rPr>
        <w:t>日、</w:t>
      </w:r>
      <w:r>
        <w:rPr>
          <w:sz w:val="20"/>
        </w:rPr>
        <w:t>3</w:t>
      </w:r>
      <w:r>
        <w:rPr>
          <w:sz w:val="20"/>
        </w:rPr>
        <w:t>月</w:t>
      </w:r>
      <w:r>
        <w:rPr>
          <w:sz w:val="20"/>
        </w:rPr>
        <w:t>26</w:t>
      </w:r>
      <w:r>
        <w:rPr>
          <w:sz w:val="20"/>
        </w:rPr>
        <w:t>日、</w:t>
      </w:r>
      <w:r>
        <w:rPr>
          <w:sz w:val="20"/>
        </w:rPr>
        <w:t>4</w:t>
      </w:r>
      <w:r>
        <w:rPr>
          <w:sz w:val="20"/>
        </w:rPr>
        <w:t>月</w:t>
      </w:r>
      <w:r>
        <w:rPr>
          <w:sz w:val="20"/>
        </w:rPr>
        <w:t>25</w:t>
      </w:r>
      <w:r>
        <w:rPr>
          <w:sz w:val="20"/>
        </w:rPr>
        <w:t>日及</w:t>
      </w:r>
      <w:r>
        <w:rPr>
          <w:sz w:val="20"/>
        </w:rPr>
        <w:t>8</w:t>
      </w:r>
      <w:r>
        <w:rPr>
          <w:sz w:val="20"/>
        </w:rPr>
        <w:t>月</w:t>
      </w:r>
      <w:r>
        <w:rPr>
          <w:sz w:val="20"/>
        </w:rPr>
        <w:t>24</w:t>
      </w:r>
      <w:r>
        <w:rPr>
          <w:sz w:val="20"/>
        </w:rPr>
        <w:t>日所寄送予原告等投資人者，其中</w:t>
      </w:r>
      <w:r>
        <w:rPr>
          <w:sz w:val="20"/>
        </w:rPr>
        <w:t>101</w:t>
      </w:r>
      <w:r>
        <w:rPr>
          <w:sz w:val="20"/>
        </w:rPr>
        <w:t>年</w:t>
      </w:r>
      <w:r>
        <w:rPr>
          <w:sz w:val="20"/>
        </w:rPr>
        <w:t>2</w:t>
      </w:r>
      <w:r>
        <w:rPr>
          <w:sz w:val="20"/>
        </w:rPr>
        <w:t>月</w:t>
      </w:r>
      <w:r>
        <w:rPr>
          <w:sz w:val="20"/>
        </w:rPr>
        <w:t>5</w:t>
      </w:r>
      <w:r>
        <w:rPr>
          <w:sz w:val="20"/>
        </w:rPr>
        <w:t>日電子郵件之附件包含：積欠原告</w:t>
      </w:r>
      <w:r>
        <w:rPr>
          <w:sz w:val="20"/>
        </w:rPr>
        <w:t>35</w:t>
      </w:r>
      <w:r>
        <w:rPr>
          <w:sz w:val="20"/>
        </w:rPr>
        <w:t>萬元、利息</w:t>
      </w:r>
      <w:r>
        <w:rPr>
          <w:sz w:val="20"/>
        </w:rPr>
        <w:t>5,838</w:t>
      </w:r>
      <w:r>
        <w:rPr>
          <w:sz w:val="20"/>
        </w:rPr>
        <w:t>元、合計</w:t>
      </w:r>
      <w:r>
        <w:rPr>
          <w:sz w:val="20"/>
        </w:rPr>
        <w:t>5,800</w:t>
      </w:r>
      <w:r>
        <w:rPr>
          <w:sz w:val="20"/>
        </w:rPr>
        <w:t>元、攤還本金</w:t>
      </w:r>
      <w:r>
        <w:rPr>
          <w:sz w:val="20"/>
        </w:rPr>
        <w:t>+</w:t>
      </w:r>
      <w:r>
        <w:rPr>
          <w:sz w:val="20"/>
        </w:rPr>
        <w:t>利息（原始</w:t>
      </w:r>
      <w:r>
        <w:rPr>
          <w:sz w:val="20"/>
        </w:rPr>
        <w:t>/</w:t>
      </w:r>
      <w:r>
        <w:rPr>
          <w:sz w:val="20"/>
        </w:rPr>
        <w:t>月）</w:t>
      </w:r>
      <w:r>
        <w:rPr>
          <w:sz w:val="20"/>
        </w:rPr>
        <w:t>3</w:t>
      </w:r>
      <w:r>
        <w:rPr>
          <w:sz w:val="20"/>
        </w:rPr>
        <w:t>萬元，及積欠</w:t>
      </w:r>
      <w:r w:rsidR="00632F58">
        <w:rPr>
          <w:sz w:val="20"/>
        </w:rPr>
        <w:t>丁ＯＯ</w:t>
      </w:r>
      <w:r>
        <w:rPr>
          <w:sz w:val="20"/>
        </w:rPr>
        <w:t>70</w:t>
      </w:r>
      <w:r>
        <w:rPr>
          <w:sz w:val="20"/>
        </w:rPr>
        <w:t>萬元、利息</w:t>
      </w:r>
      <w:r>
        <w:rPr>
          <w:sz w:val="20"/>
        </w:rPr>
        <w:t>1</w:t>
      </w:r>
      <w:r>
        <w:rPr>
          <w:sz w:val="20"/>
        </w:rPr>
        <w:t>萬</w:t>
      </w:r>
      <w:r>
        <w:rPr>
          <w:sz w:val="20"/>
        </w:rPr>
        <w:t>1,666</w:t>
      </w:r>
      <w:r>
        <w:rPr>
          <w:sz w:val="20"/>
        </w:rPr>
        <w:t>元、合計</w:t>
      </w:r>
      <w:r>
        <w:rPr>
          <w:sz w:val="20"/>
        </w:rPr>
        <w:t>1</w:t>
      </w:r>
      <w:r>
        <w:rPr>
          <w:sz w:val="20"/>
        </w:rPr>
        <w:t>萬</w:t>
      </w:r>
      <w:r>
        <w:rPr>
          <w:sz w:val="20"/>
        </w:rPr>
        <w:t>1,500</w:t>
      </w:r>
      <w:r>
        <w:rPr>
          <w:sz w:val="20"/>
        </w:rPr>
        <w:t>元、攤還本金</w:t>
      </w:r>
      <w:r>
        <w:rPr>
          <w:sz w:val="20"/>
        </w:rPr>
        <w:t>+</w:t>
      </w:r>
      <w:r>
        <w:rPr>
          <w:sz w:val="20"/>
        </w:rPr>
        <w:t>利息（原始</w:t>
      </w:r>
      <w:r>
        <w:rPr>
          <w:sz w:val="20"/>
        </w:rPr>
        <w:t>/</w:t>
      </w:r>
      <w:r>
        <w:rPr>
          <w:sz w:val="20"/>
        </w:rPr>
        <w:t>月）</w:t>
      </w:r>
      <w:r>
        <w:rPr>
          <w:sz w:val="20"/>
        </w:rPr>
        <w:t>3</w:t>
      </w:r>
      <w:r>
        <w:rPr>
          <w:sz w:val="20"/>
        </w:rPr>
        <w:t>萬元；</w:t>
      </w:r>
      <w:r>
        <w:rPr>
          <w:sz w:val="20"/>
        </w:rPr>
        <w:t>101</w:t>
      </w:r>
      <w:r>
        <w:rPr>
          <w:sz w:val="20"/>
        </w:rPr>
        <w:t>年</w:t>
      </w:r>
      <w:r>
        <w:rPr>
          <w:sz w:val="20"/>
        </w:rPr>
        <w:t>2</w:t>
      </w:r>
      <w:r>
        <w:rPr>
          <w:sz w:val="20"/>
        </w:rPr>
        <w:t>月</w:t>
      </w:r>
      <w:r>
        <w:rPr>
          <w:sz w:val="20"/>
        </w:rPr>
        <w:t>11</w:t>
      </w:r>
      <w:r>
        <w:rPr>
          <w:sz w:val="20"/>
        </w:rPr>
        <w:t>日電子郵件內容有：「</w:t>
      </w:r>
      <w:r>
        <w:rPr>
          <w:sz w:val="20"/>
        </w:rPr>
        <w:t>…</w:t>
      </w:r>
      <w:r>
        <w:rPr>
          <w:sz w:val="20"/>
        </w:rPr>
        <w:t>大家按照債權比例分配，所以當後續</w:t>
      </w:r>
      <w:r>
        <w:rPr>
          <w:sz w:val="20"/>
        </w:rPr>
        <w:t>3</w:t>
      </w:r>
      <w:r>
        <w:rPr>
          <w:sz w:val="20"/>
        </w:rPr>
        <w:t>項浮動還款的金額回來時，大家就可以依照表格上的比例</w:t>
      </w:r>
      <w:r>
        <w:rPr>
          <w:sz w:val="20"/>
        </w:rPr>
        <w:t>%</w:t>
      </w:r>
      <w:r>
        <w:rPr>
          <w:sz w:val="20"/>
        </w:rPr>
        <w:t>數計算出自己會分到的金額。」；</w:t>
      </w:r>
      <w:r>
        <w:rPr>
          <w:sz w:val="20"/>
        </w:rPr>
        <w:t>101</w:t>
      </w:r>
      <w:r>
        <w:rPr>
          <w:sz w:val="20"/>
        </w:rPr>
        <w:t>年</w:t>
      </w:r>
      <w:r>
        <w:rPr>
          <w:sz w:val="20"/>
        </w:rPr>
        <w:t>3</w:t>
      </w:r>
      <w:r>
        <w:rPr>
          <w:sz w:val="20"/>
        </w:rPr>
        <w:t>月</w:t>
      </w:r>
      <w:r>
        <w:rPr>
          <w:sz w:val="20"/>
        </w:rPr>
        <w:t>26</w:t>
      </w:r>
      <w:r>
        <w:rPr>
          <w:sz w:val="20"/>
        </w:rPr>
        <w:t>日電子郵件內容有：「</w:t>
      </w:r>
      <w:r>
        <w:rPr>
          <w:sz w:val="20"/>
        </w:rPr>
        <w:t>…</w:t>
      </w:r>
      <w:r>
        <w:rPr>
          <w:sz w:val="20"/>
        </w:rPr>
        <w:t>此月份目前的金額能夠給大家的是</w:t>
      </w:r>
      <w:r>
        <w:rPr>
          <w:sz w:val="20"/>
        </w:rPr>
        <w:t>11</w:t>
      </w:r>
      <w:r>
        <w:rPr>
          <w:sz w:val="20"/>
        </w:rPr>
        <w:t>萬，會在星期三匯款，麻煩大家在星期四時查詢。另外在</w:t>
      </w:r>
      <w:r>
        <w:rPr>
          <w:sz w:val="20"/>
        </w:rPr>
        <w:t>4/10</w:t>
      </w:r>
      <w:r>
        <w:rPr>
          <w:sz w:val="20"/>
        </w:rPr>
        <w:t>左右還會有一筆</w:t>
      </w:r>
      <w:r>
        <w:rPr>
          <w:sz w:val="20"/>
        </w:rPr>
        <w:t>2~3</w:t>
      </w:r>
      <w:r>
        <w:rPr>
          <w:sz w:val="20"/>
        </w:rPr>
        <w:t>萬左右的金額再補給大家。」；</w:t>
      </w:r>
      <w:r>
        <w:rPr>
          <w:sz w:val="20"/>
        </w:rPr>
        <w:t>101</w:t>
      </w:r>
      <w:r>
        <w:rPr>
          <w:sz w:val="20"/>
        </w:rPr>
        <w:t>年</w:t>
      </w:r>
      <w:r>
        <w:rPr>
          <w:sz w:val="20"/>
        </w:rPr>
        <w:t>4</w:t>
      </w:r>
      <w:r>
        <w:rPr>
          <w:sz w:val="20"/>
        </w:rPr>
        <w:t>月</w:t>
      </w:r>
      <w:r>
        <w:rPr>
          <w:sz w:val="20"/>
        </w:rPr>
        <w:t>25</w:t>
      </w:r>
      <w:r>
        <w:rPr>
          <w:sz w:val="20"/>
        </w:rPr>
        <w:t>日電子郵件內容有：「想通知大家</w:t>
      </w:r>
      <w:r>
        <w:rPr>
          <w:sz w:val="20"/>
        </w:rPr>
        <w:t>4</w:t>
      </w:r>
      <w:r>
        <w:rPr>
          <w:sz w:val="20"/>
        </w:rPr>
        <w:t>月份的每月固定匯款會在一周內左右匯到，另外因為</w:t>
      </w:r>
      <w:r>
        <w:rPr>
          <w:sz w:val="20"/>
        </w:rPr>
        <w:t>SAM</w:t>
      </w:r>
      <w:r>
        <w:rPr>
          <w:sz w:val="20"/>
        </w:rPr>
        <w:t>這一段時間無法全程幫忙處理去年大陸貨物事宜</w:t>
      </w:r>
      <w:r>
        <w:rPr>
          <w:sz w:val="20"/>
        </w:rPr>
        <w:t>，因此我目前找了別的管道幫忙，有進一步消息立刻通知大家</w:t>
      </w:r>
      <w:r>
        <w:rPr>
          <w:sz w:val="20"/>
        </w:rPr>
        <w:t>…</w:t>
      </w:r>
      <w:r>
        <w:rPr>
          <w:sz w:val="20"/>
        </w:rPr>
        <w:t>匯款時候依舊通知晴美姊，麻煩她幫大家轉帳。」、</w:t>
      </w:r>
      <w:r>
        <w:rPr>
          <w:sz w:val="20"/>
        </w:rPr>
        <w:t>101</w:t>
      </w:r>
      <w:r>
        <w:rPr>
          <w:sz w:val="20"/>
        </w:rPr>
        <w:t>年</w:t>
      </w:r>
      <w:r>
        <w:rPr>
          <w:sz w:val="20"/>
        </w:rPr>
        <w:t>8</w:t>
      </w:r>
      <w:r>
        <w:rPr>
          <w:sz w:val="20"/>
        </w:rPr>
        <w:t>月</w:t>
      </w:r>
      <w:r>
        <w:rPr>
          <w:sz w:val="20"/>
        </w:rPr>
        <w:t>24</w:t>
      </w:r>
      <w:r>
        <w:rPr>
          <w:sz w:val="20"/>
        </w:rPr>
        <w:t>日電子郵件內容有：「原定已經遲了但</w:t>
      </w:r>
      <w:r>
        <w:rPr>
          <w:sz w:val="20"/>
        </w:rPr>
        <w:t>8</w:t>
      </w:r>
      <w:r>
        <w:rPr>
          <w:sz w:val="20"/>
        </w:rPr>
        <w:t>月中旬該讓大家收到的款項（會有</w:t>
      </w:r>
      <w:r>
        <w:rPr>
          <w:sz w:val="20"/>
        </w:rPr>
        <w:t>2</w:t>
      </w:r>
      <w:r>
        <w:rPr>
          <w:sz w:val="20"/>
        </w:rPr>
        <w:t>次的金額、匯率及稅後的應收約在</w:t>
      </w:r>
      <w:r>
        <w:rPr>
          <w:sz w:val="20"/>
        </w:rPr>
        <w:t>25</w:t>
      </w:r>
      <w:r>
        <w:rPr>
          <w:sz w:val="20"/>
        </w:rPr>
        <w:t>萬台幣左右）」等節，固有各該電子郵件可證（見本院卷第</w:t>
      </w:r>
      <w:r>
        <w:rPr>
          <w:sz w:val="20"/>
        </w:rPr>
        <w:t>70</w:t>
      </w:r>
      <w:r>
        <w:rPr>
          <w:sz w:val="20"/>
        </w:rPr>
        <w:t>頁至第</w:t>
      </w:r>
      <w:r>
        <w:rPr>
          <w:sz w:val="20"/>
        </w:rPr>
        <w:t>75</w:t>
      </w:r>
      <w:r>
        <w:rPr>
          <w:sz w:val="20"/>
        </w:rPr>
        <w:t>頁）。然其中</w:t>
      </w:r>
      <w:r>
        <w:rPr>
          <w:sz w:val="20"/>
        </w:rPr>
        <w:t>101</w:t>
      </w:r>
      <w:r>
        <w:rPr>
          <w:sz w:val="20"/>
        </w:rPr>
        <w:t>年</w:t>
      </w:r>
      <w:r>
        <w:rPr>
          <w:sz w:val="20"/>
        </w:rPr>
        <w:t>2</w:t>
      </w:r>
      <w:r>
        <w:rPr>
          <w:sz w:val="20"/>
        </w:rPr>
        <w:t>月</w:t>
      </w:r>
      <w:r>
        <w:rPr>
          <w:sz w:val="20"/>
        </w:rPr>
        <w:t>11</w:t>
      </w:r>
      <w:r>
        <w:rPr>
          <w:sz w:val="20"/>
        </w:rPr>
        <w:t>日電子郵件亦有記載：「另外會按照這樣的分配是因為總回款已經超表，我實在不知道要怎麼跟每一位溝通，到底要降低哪一筆回款，說實在我知道如何都不公平。所以這或許不適最好的分配辦法，但應該是目前最適用的分配</w:t>
      </w:r>
      <w:r>
        <w:rPr>
          <w:sz w:val="20"/>
        </w:rPr>
        <w:t>方法」等語，</w:t>
      </w:r>
      <w:r w:rsidR="00632F58">
        <w:rPr>
          <w:sz w:val="20"/>
        </w:rPr>
        <w:t>丙ＯＯ</w:t>
      </w:r>
      <w:r>
        <w:rPr>
          <w:sz w:val="20"/>
        </w:rPr>
        <w:t>亦曾以刑事告訴補充理由狀主張：「被告為取信告訴人等，前開應給付告訴人等之款項於</w:t>
      </w:r>
      <w:r>
        <w:rPr>
          <w:sz w:val="20"/>
        </w:rPr>
        <w:t>101</w:t>
      </w:r>
      <w:r>
        <w:rPr>
          <w:sz w:val="20"/>
        </w:rPr>
        <w:t>年</w:t>
      </w:r>
      <w:r>
        <w:rPr>
          <w:sz w:val="20"/>
        </w:rPr>
        <w:t>5</w:t>
      </w:r>
      <w:r>
        <w:rPr>
          <w:sz w:val="20"/>
        </w:rPr>
        <w:t>月以前均屬正常給付，但自</w:t>
      </w:r>
      <w:r>
        <w:rPr>
          <w:sz w:val="20"/>
        </w:rPr>
        <w:t>101</w:t>
      </w:r>
      <w:r>
        <w:rPr>
          <w:sz w:val="20"/>
        </w:rPr>
        <w:t>年</w:t>
      </w:r>
      <w:r>
        <w:rPr>
          <w:sz w:val="20"/>
        </w:rPr>
        <w:t>6</w:t>
      </w:r>
      <w:r>
        <w:rPr>
          <w:sz w:val="20"/>
        </w:rPr>
        <w:t>月份起（</w:t>
      </w:r>
      <w:r>
        <w:rPr>
          <w:sz w:val="20"/>
        </w:rPr>
        <w:t>101</w:t>
      </w:r>
      <w:r>
        <w:rPr>
          <w:sz w:val="20"/>
        </w:rPr>
        <w:t>年</w:t>
      </w:r>
      <w:r>
        <w:rPr>
          <w:sz w:val="20"/>
        </w:rPr>
        <w:t>6</w:t>
      </w:r>
      <w:r>
        <w:rPr>
          <w:sz w:val="20"/>
        </w:rPr>
        <w:t>月份本應清償告訴人等於</w:t>
      </w:r>
      <w:r>
        <w:rPr>
          <w:sz w:val="20"/>
        </w:rPr>
        <w:t>101</w:t>
      </w:r>
      <w:r>
        <w:rPr>
          <w:sz w:val="20"/>
        </w:rPr>
        <w:t>年</w:t>
      </w:r>
      <w:r>
        <w:rPr>
          <w:sz w:val="20"/>
        </w:rPr>
        <w:t>5</w:t>
      </w:r>
      <w:r>
        <w:rPr>
          <w:sz w:val="20"/>
        </w:rPr>
        <w:t>月所墊付之酒水款項），被告即未予清償，至</w:t>
      </w:r>
      <w:r>
        <w:rPr>
          <w:sz w:val="20"/>
        </w:rPr>
        <w:t>101</w:t>
      </w:r>
      <w:r>
        <w:rPr>
          <w:sz w:val="20"/>
        </w:rPr>
        <w:t>年</w:t>
      </w:r>
      <w:r>
        <w:rPr>
          <w:sz w:val="20"/>
        </w:rPr>
        <w:t>7</w:t>
      </w:r>
      <w:r>
        <w:rPr>
          <w:sz w:val="20"/>
        </w:rPr>
        <w:t>月份起則全未清償告訴人等」等語（見外放偵查影卷），則上開被告所寄電子郵件列載之原告、</w:t>
      </w:r>
      <w:r w:rsidR="00632F58">
        <w:rPr>
          <w:sz w:val="20"/>
        </w:rPr>
        <w:t>丁ＯＯ</w:t>
      </w:r>
      <w:r>
        <w:rPr>
          <w:sz w:val="20"/>
        </w:rPr>
        <w:t>欠款、攤還本金、利息，應僅可證明被告為依投資契約之履行而向投資人表示其認為應該如何計算一事，被告抗辯電子郵件內容僅談及投資償還本金或利息金額，為投資金額回款之討論，目的係為了讓投資人</w:t>
      </w:r>
      <w:r>
        <w:rPr>
          <w:sz w:val="20"/>
        </w:rPr>
        <w:t>知悉該筆投資仍有繼續，並非自承債務等語，尚屬有據。</w:t>
      </w:r>
      <w:r>
        <w:rPr>
          <w:sz w:val="20"/>
        </w:rPr>
        <w:br/>
        <w:t>3.</w:t>
      </w:r>
      <w:r w:rsidR="00632F58">
        <w:rPr>
          <w:sz w:val="20"/>
        </w:rPr>
        <w:t>丙ＯＯ</w:t>
      </w:r>
      <w:r>
        <w:rPr>
          <w:sz w:val="20"/>
        </w:rPr>
        <w:t>於</w:t>
      </w:r>
      <w:r>
        <w:rPr>
          <w:sz w:val="20"/>
        </w:rPr>
        <w:t>103</w:t>
      </w:r>
      <w:r>
        <w:rPr>
          <w:sz w:val="20"/>
        </w:rPr>
        <w:t>年</w:t>
      </w:r>
      <w:r>
        <w:rPr>
          <w:sz w:val="20"/>
        </w:rPr>
        <w:t>5</w:t>
      </w:r>
      <w:r>
        <w:rPr>
          <w:sz w:val="20"/>
        </w:rPr>
        <w:t>月</w:t>
      </w:r>
      <w:r>
        <w:rPr>
          <w:sz w:val="20"/>
        </w:rPr>
        <w:t>21</w:t>
      </w:r>
      <w:r>
        <w:rPr>
          <w:sz w:val="20"/>
        </w:rPr>
        <w:t>日臺灣臺北地方法院檢察署檢察官偵查中陳述：「被告</w:t>
      </w:r>
      <w:r>
        <w:rPr>
          <w:sz w:val="20"/>
        </w:rPr>
        <w:t>99</w:t>
      </w:r>
      <w:r>
        <w:rPr>
          <w:sz w:val="20"/>
        </w:rPr>
        <w:t>年</w:t>
      </w:r>
      <w:r>
        <w:rPr>
          <w:sz w:val="20"/>
        </w:rPr>
        <w:t>3</w:t>
      </w:r>
      <w:r>
        <w:rPr>
          <w:sz w:val="20"/>
        </w:rPr>
        <w:t>月開始做酒水，</w:t>
      </w:r>
      <w:r>
        <w:rPr>
          <w:sz w:val="20"/>
        </w:rPr>
        <w:t>100</w:t>
      </w:r>
      <w:r>
        <w:rPr>
          <w:sz w:val="20"/>
        </w:rPr>
        <w:t>年</w:t>
      </w:r>
      <w:r>
        <w:rPr>
          <w:sz w:val="20"/>
        </w:rPr>
        <w:t>7</w:t>
      </w:r>
      <w:r>
        <w:rPr>
          <w:sz w:val="20"/>
        </w:rPr>
        <w:t>、</w:t>
      </w:r>
      <w:r>
        <w:rPr>
          <w:sz w:val="20"/>
        </w:rPr>
        <w:lastRenderedPageBreak/>
        <w:t>8</w:t>
      </w:r>
      <w:r>
        <w:rPr>
          <w:sz w:val="20"/>
        </w:rPr>
        <w:t>月開始部分不能履行，</w:t>
      </w:r>
      <w:r>
        <w:rPr>
          <w:sz w:val="20"/>
        </w:rPr>
        <w:t>100</w:t>
      </w:r>
      <w:r>
        <w:rPr>
          <w:sz w:val="20"/>
        </w:rPr>
        <w:t>年月份才開始有</w:t>
      </w:r>
      <w:r>
        <w:rPr>
          <w:sz w:val="20"/>
        </w:rPr>
        <w:t>600</w:t>
      </w:r>
      <w:r>
        <w:rPr>
          <w:sz w:val="20"/>
        </w:rPr>
        <w:t>、</w:t>
      </w:r>
      <w:r>
        <w:rPr>
          <w:sz w:val="20"/>
        </w:rPr>
        <w:t>700</w:t>
      </w:r>
      <w:r>
        <w:rPr>
          <w:sz w:val="20"/>
        </w:rPr>
        <w:t>萬，被告差不多匯給我們總金額約</w:t>
      </w:r>
      <w:r>
        <w:rPr>
          <w:sz w:val="20"/>
        </w:rPr>
        <w:t>4,000</w:t>
      </w:r>
      <w:r>
        <w:rPr>
          <w:sz w:val="20"/>
        </w:rPr>
        <w:t>多萬，我已經都分配出去給其他人」等語（見外放偵查影卷），且由前述所提電子郵件及</w:t>
      </w:r>
      <w:r w:rsidR="00632F58">
        <w:rPr>
          <w:sz w:val="20"/>
        </w:rPr>
        <w:t>丙ＯＯ</w:t>
      </w:r>
      <w:r>
        <w:rPr>
          <w:sz w:val="20"/>
        </w:rPr>
        <w:t>告訴補充理由狀內容亦可知，被告就酒水買賣投資一事曾有給付投資款及利潤予</w:t>
      </w:r>
      <w:r w:rsidR="00632F58">
        <w:rPr>
          <w:sz w:val="20"/>
        </w:rPr>
        <w:t>丙ＯＯ</w:t>
      </w:r>
      <w:r>
        <w:rPr>
          <w:sz w:val="20"/>
        </w:rPr>
        <w:t>，此自亦可證則原告上開電子郵件主張被告有承認積欠</w:t>
      </w:r>
      <w:r>
        <w:rPr>
          <w:sz w:val="20"/>
        </w:rPr>
        <w:t>105</w:t>
      </w:r>
      <w:r>
        <w:rPr>
          <w:sz w:val="20"/>
        </w:rPr>
        <w:t>萬元債務，及現仍積欠</w:t>
      </w:r>
      <w:r>
        <w:rPr>
          <w:sz w:val="20"/>
        </w:rPr>
        <w:t>105</w:t>
      </w:r>
      <w:r>
        <w:rPr>
          <w:sz w:val="20"/>
        </w:rPr>
        <w:t>萬元云云，並非</w:t>
      </w:r>
      <w:r>
        <w:rPr>
          <w:sz w:val="20"/>
        </w:rPr>
        <w:t>可採</w:t>
      </w:r>
      <w:r>
        <w:rPr>
          <w:sz w:val="20"/>
        </w:rPr>
        <w:t>4.</w:t>
      </w:r>
      <w:r w:rsidR="00632F58">
        <w:rPr>
          <w:sz w:val="20"/>
        </w:rPr>
        <w:t>丙ＯＯ</w:t>
      </w:r>
      <w:r>
        <w:rPr>
          <w:sz w:val="20"/>
        </w:rPr>
        <w:t>係以被告向其借款，與其合作演藝行銷及酒水事業為由，提起刑事告訴，此觀臺灣臺北地方法院檢察署檢察官</w:t>
      </w:r>
      <w:r>
        <w:rPr>
          <w:sz w:val="20"/>
        </w:rPr>
        <w:t>103</w:t>
      </w:r>
      <w:r>
        <w:rPr>
          <w:sz w:val="20"/>
        </w:rPr>
        <w:t>年度調偵緝字第</w:t>
      </w:r>
      <w:r>
        <w:rPr>
          <w:sz w:val="20"/>
        </w:rPr>
        <w:t>32</w:t>
      </w:r>
      <w:r>
        <w:rPr>
          <w:sz w:val="20"/>
        </w:rPr>
        <w:t>號不起訴處分書即可得知（見本院卷第</w:t>
      </w:r>
      <w:r>
        <w:rPr>
          <w:sz w:val="20"/>
        </w:rPr>
        <w:t>97</w:t>
      </w:r>
      <w:r>
        <w:rPr>
          <w:sz w:val="20"/>
        </w:rPr>
        <w:t>頁至第</w:t>
      </w:r>
      <w:r>
        <w:rPr>
          <w:sz w:val="20"/>
        </w:rPr>
        <w:t>99</w:t>
      </w:r>
      <w:r>
        <w:rPr>
          <w:sz w:val="20"/>
        </w:rPr>
        <w:t>頁）。又被告於臺灣臺北地方法院檢察署檢察官偵查中陳述：「集資的人都是對告訴人，拿錢的時候我只認識</w:t>
      </w:r>
      <w:r>
        <w:rPr>
          <w:sz w:val="20"/>
        </w:rPr>
        <w:t>1</w:t>
      </w:r>
      <w:r>
        <w:rPr>
          <w:sz w:val="20"/>
        </w:rPr>
        <w:t>、</w:t>
      </w:r>
      <w:r>
        <w:rPr>
          <w:sz w:val="20"/>
        </w:rPr>
        <w:t>2</w:t>
      </w:r>
      <w:r>
        <w:rPr>
          <w:sz w:val="20"/>
        </w:rPr>
        <w:t>位投資人，他們都是直接拿錢給告訴人，告訴人才匯款給我，或以信用卡購買酒水的卡費方式支付，且以付卡費方式為主，集資總金額有</w:t>
      </w:r>
      <w:r>
        <w:rPr>
          <w:sz w:val="20"/>
        </w:rPr>
        <w:t>1,000</w:t>
      </w:r>
      <w:r>
        <w:rPr>
          <w:sz w:val="20"/>
        </w:rPr>
        <w:t>多萬元，有無到</w:t>
      </w:r>
      <w:r>
        <w:rPr>
          <w:sz w:val="20"/>
        </w:rPr>
        <w:t>1,600</w:t>
      </w:r>
      <w:r>
        <w:rPr>
          <w:sz w:val="20"/>
        </w:rPr>
        <w:t>萬元，因為我還沒有計算總金額，我大約一週內可以計算出來再陳報，但是我已經把</w:t>
      </w:r>
      <w:r>
        <w:rPr>
          <w:sz w:val="20"/>
        </w:rPr>
        <w:t>其中</w:t>
      </w:r>
      <w:r>
        <w:rPr>
          <w:sz w:val="20"/>
        </w:rPr>
        <w:t>1,000</w:t>
      </w:r>
      <w:r>
        <w:rPr>
          <w:sz w:val="20"/>
        </w:rPr>
        <w:t>多萬元的本金加紅利匯還給告訴人」、「我在一週內會總結金額資料，再將從事演藝行銷的證明、借款等相關資料陳報鈞署，我願意跟告訴人接洽，且我意調解，金額的部分我願意負責，我願意調解，我認為我沒有銀行法的犯行，我願意負責，只是生意失意」等語（見外放偵查影卷），則臺灣臺北地方法院檢察署檢察官</w:t>
      </w:r>
      <w:r>
        <w:rPr>
          <w:sz w:val="20"/>
        </w:rPr>
        <w:t>103</w:t>
      </w:r>
      <w:r>
        <w:rPr>
          <w:sz w:val="20"/>
        </w:rPr>
        <w:t>年度調偵緝字第</w:t>
      </w:r>
      <w:r>
        <w:rPr>
          <w:sz w:val="20"/>
        </w:rPr>
        <w:t>32</w:t>
      </w:r>
      <w:r>
        <w:rPr>
          <w:sz w:val="20"/>
        </w:rPr>
        <w:t>號不起訴處分書第</w:t>
      </w:r>
      <w:r>
        <w:rPr>
          <w:sz w:val="20"/>
        </w:rPr>
        <w:t>3</w:t>
      </w:r>
      <w:r>
        <w:rPr>
          <w:sz w:val="20"/>
        </w:rPr>
        <w:t>夜末三行至末二行處雖有記載：被告表示願意償還等語，此應非足以推論被告有原告所稱之承認債務行為。</w:t>
      </w:r>
      <w:r>
        <w:rPr>
          <w:sz w:val="20"/>
        </w:rPr>
        <w:br/>
      </w:r>
      <w:r>
        <w:rPr>
          <w:sz w:val="20"/>
        </w:rPr>
        <w:t>五、綜上，原告依借貸或投資契約及債權讓與之法律關係，主張被告應給付</w:t>
      </w:r>
      <w:r>
        <w:rPr>
          <w:sz w:val="20"/>
        </w:rPr>
        <w:t>105</w:t>
      </w:r>
      <w:r>
        <w:rPr>
          <w:sz w:val="20"/>
        </w:rPr>
        <w:t>萬元，</w:t>
      </w:r>
      <w:r>
        <w:rPr>
          <w:sz w:val="20"/>
        </w:rPr>
        <w:t>及自支付命令送達翌日起至清償日止之法定遲延利息，為無理由，應予駁回。</w:t>
      </w:r>
      <w:r>
        <w:rPr>
          <w:sz w:val="20"/>
        </w:rPr>
        <w:br/>
      </w:r>
      <w:r>
        <w:rPr>
          <w:sz w:val="20"/>
        </w:rPr>
        <w:t>六、本件事證已臻明確，兩造其餘攻擊防禦方法，核與判決結果不生影響，爰不一一論列。</w:t>
      </w:r>
      <w:r>
        <w:rPr>
          <w:sz w:val="20"/>
        </w:rPr>
        <w:br/>
      </w:r>
      <w:r>
        <w:rPr>
          <w:sz w:val="20"/>
        </w:rPr>
        <w:t>七、訴訟費用負擔之依據：民事訴訟法第</w:t>
      </w:r>
      <w:r>
        <w:rPr>
          <w:sz w:val="20"/>
        </w:rPr>
        <w:t>78</w:t>
      </w:r>
      <w:r>
        <w:rPr>
          <w:sz w:val="20"/>
        </w:rPr>
        <w:t>條。</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106    </w:t>
      </w:r>
      <w:r>
        <w:rPr>
          <w:sz w:val="20"/>
        </w:rPr>
        <w:t>年</w:t>
      </w:r>
      <w:r>
        <w:rPr>
          <w:sz w:val="20"/>
        </w:rPr>
        <w:t xml:space="preserve">    12    </w:t>
      </w:r>
      <w:r>
        <w:rPr>
          <w:sz w:val="20"/>
        </w:rPr>
        <w:t>月</w:t>
      </w:r>
      <w:r>
        <w:rPr>
          <w:sz w:val="20"/>
        </w:rPr>
        <w:t xml:space="preserve">    28    </w:t>
      </w:r>
      <w:r>
        <w:rPr>
          <w:sz w:val="20"/>
        </w:rPr>
        <w:t>日</w:t>
      </w:r>
      <w:r>
        <w:rPr>
          <w:sz w:val="20"/>
        </w:rPr>
        <w:br/>
        <w:t xml:space="preserve">                  </w:t>
      </w:r>
      <w:r>
        <w:rPr>
          <w:sz w:val="20"/>
        </w:rPr>
        <w:t>民事第三庭</w:t>
      </w:r>
      <w:r>
        <w:rPr>
          <w:sz w:val="20"/>
        </w:rPr>
        <w:t xml:space="preserve">    </w:t>
      </w:r>
      <w:r>
        <w:rPr>
          <w:sz w:val="20"/>
        </w:rPr>
        <w:t>法</w:t>
      </w:r>
      <w:r>
        <w:rPr>
          <w:sz w:val="20"/>
        </w:rPr>
        <w:t xml:space="preserve">  </w:t>
      </w:r>
      <w:r>
        <w:rPr>
          <w:sz w:val="20"/>
        </w:rPr>
        <w:t>官</w:t>
      </w:r>
      <w:r>
        <w:rPr>
          <w:sz w:val="20"/>
        </w:rPr>
        <w:t xml:space="preserve">  </w:t>
      </w:r>
      <w:r>
        <w:rPr>
          <w:sz w:val="20"/>
        </w:rPr>
        <w:t>趙雪瑛</w:t>
      </w:r>
      <w:r>
        <w:rPr>
          <w:sz w:val="20"/>
        </w:rPr>
        <w:br/>
      </w:r>
      <w:r>
        <w:rPr>
          <w:sz w:val="20"/>
        </w:rPr>
        <w:t>以上正本係照原本作成。</w:t>
      </w:r>
      <w:r>
        <w:rPr>
          <w:sz w:val="20"/>
        </w:rPr>
        <w:br/>
      </w:r>
      <w:r>
        <w:rPr>
          <w:sz w:val="20"/>
        </w:rPr>
        <w:t>如對本判決上訴，須於判決送達後</w:t>
      </w:r>
      <w:r>
        <w:rPr>
          <w:sz w:val="20"/>
        </w:rPr>
        <w:t>20</w:t>
      </w:r>
      <w:r>
        <w:rPr>
          <w:sz w:val="20"/>
        </w:rPr>
        <w:t>日內向本院提出上訴狀。如</w:t>
      </w:r>
      <w:r>
        <w:rPr>
          <w:sz w:val="20"/>
        </w:rPr>
        <w:br/>
      </w:r>
      <w:r>
        <w:rPr>
          <w:sz w:val="20"/>
        </w:rPr>
        <w:t>委任律師提起上訴者，應一併繳納上訴審裁判費。</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106    </w:t>
      </w:r>
      <w:r>
        <w:rPr>
          <w:sz w:val="20"/>
        </w:rPr>
        <w:t>年</w:t>
      </w:r>
      <w:r>
        <w:rPr>
          <w:sz w:val="20"/>
        </w:rPr>
        <w:t xml:space="preserve">    12    </w:t>
      </w:r>
      <w:r>
        <w:rPr>
          <w:sz w:val="20"/>
        </w:rPr>
        <w:t>月</w:t>
      </w:r>
      <w:r>
        <w:rPr>
          <w:sz w:val="20"/>
        </w:rPr>
        <w:t xml:space="preserve">    28    </w:t>
      </w:r>
      <w:r>
        <w:rPr>
          <w:sz w:val="20"/>
        </w:rPr>
        <w:t>日</w:t>
      </w:r>
      <w:r>
        <w:rPr>
          <w:sz w:val="20"/>
        </w:rPr>
        <w:br/>
        <w:t xml:space="preserve">                                </w:t>
      </w:r>
      <w:r>
        <w:rPr>
          <w:sz w:val="20"/>
        </w:rPr>
        <w:t>書記官</w:t>
      </w:r>
      <w:r>
        <w:rPr>
          <w:sz w:val="20"/>
        </w:rPr>
        <w:t xml:space="preserve">  </w:t>
      </w:r>
      <w:r>
        <w:rPr>
          <w:sz w:val="20"/>
        </w:rPr>
        <w:t>曾鈺馨</w:t>
      </w:r>
    </w:p>
    <w:p w:rsidR="001B34E4" w:rsidRPr="003B68F5" w:rsidRDefault="00DC1999" w:rsidP="005F5B3D">
      <w:pPr>
        <w:rPr>
          <w:sz w:val="20"/>
          <w:szCs w:val="20"/>
        </w:rPr>
      </w:pPr>
      <w:r w:rsidRPr="003B68F5">
        <w:rPr>
          <w:sz w:val="20"/>
          <w:szCs w:val="20"/>
        </w:rPr>
        <w:t>歷審裁判</w:t>
      </w:r>
    </w:p>
    <w:p w:rsidR="000B62B2" w:rsidRDefault="0052562B">
      <w:r>
        <w:rPr>
          <w:sz w:val="20"/>
        </w:rPr>
        <w:t>尚無歷審裁判</w:t>
      </w:r>
      <w:r>
        <w:rPr>
          <w:sz w:val="20"/>
        </w:rPr>
        <w:br/>
      </w:r>
    </w:p>
    <w:p w:rsidR="00573182" w:rsidRPr="003B68F5" w:rsidRDefault="00DC1999">
      <w:pPr>
        <w:rPr>
          <w:sz w:val="20"/>
          <w:szCs w:val="20"/>
        </w:rPr>
      </w:pPr>
      <w:r w:rsidRPr="003B68F5">
        <w:rPr>
          <w:sz w:val="20"/>
          <w:szCs w:val="20"/>
        </w:rPr>
        <w:t>相關法條</w:t>
      </w:r>
      <w:r w:rsidRPr="003B68F5">
        <w:rPr>
          <w:sz w:val="20"/>
          <w:szCs w:val="20"/>
        </w:rPr>
        <w:br/>
      </w:r>
      <w:r w:rsidR="00C811D4" w:rsidRPr="003B68F5">
        <w:rPr>
          <w:sz w:val="20"/>
          <w:szCs w:val="20"/>
        </w:rPr>
        <w:lastRenderedPageBreak/>
        <w:t xml:space="preserve">民法第297條 民事訴訟法第277條 民法第474條 票據法第24條 票據法第11條 民事訴訟法第78條 </w:t>
      </w:r>
    </w:p>
    <w:sectPr w:rsidR="00573182" w:rsidRPr="003B68F5" w:rsidSect="0004278D">
      <w:headerReference w:type="default" r:id="rId9"/>
      <w:pgSz w:w="11900" w:h="16840"/>
      <w:pgMar w:top="1440" w:right="1597" w:bottom="1440" w:left="1514" w:header="851" w:footer="992" w:gutter="0"/>
      <w:cols w:space="425"/>
      <w:docGrid w:type="linesAndChars" w:linePitch="400" w:charSpace="-4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62B" w:rsidRDefault="0052562B" w:rsidP="001B384B">
      <w:r>
        <w:separator/>
      </w:r>
    </w:p>
  </w:endnote>
  <w:endnote w:type="continuationSeparator" w:id="0">
    <w:p w:rsidR="0052562B" w:rsidRDefault="0052562B"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ongti TC">
    <w:altName w:val="Arial Unicode MS"/>
    <w:charset w:val="88"/>
    <w:family w:val="auto"/>
    <w:pitch w:val="variable"/>
    <w:sig w:usb0="00000000" w:usb1="080F0000" w:usb2="00000010" w:usb3="00000000" w:csb0="001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62B" w:rsidRDefault="0052562B" w:rsidP="001B384B">
      <w:r>
        <w:separator/>
      </w:r>
    </w:p>
  </w:footnote>
  <w:footnote w:type="continuationSeparator" w:id="0">
    <w:p w:rsidR="0052562B" w:rsidRDefault="0052562B" w:rsidP="001B3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5" w:rsidRDefault="00392525" w:rsidP="00392525">
    <w:pPr>
      <w:pStyle w:val="a6"/>
      <w:jc w:val="right"/>
    </w:pPr>
  </w:p>
  <w:p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219"/>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84B"/>
    <w:rsid w:val="00005CA0"/>
    <w:rsid w:val="0001122D"/>
    <w:rsid w:val="0001421B"/>
    <w:rsid w:val="000250C9"/>
    <w:rsid w:val="00036269"/>
    <w:rsid w:val="0004278D"/>
    <w:rsid w:val="000B07EB"/>
    <w:rsid w:val="000B3533"/>
    <w:rsid w:val="000B58F1"/>
    <w:rsid w:val="000B62B2"/>
    <w:rsid w:val="000C300A"/>
    <w:rsid w:val="000D3F7B"/>
    <w:rsid w:val="000E61D3"/>
    <w:rsid w:val="00103D55"/>
    <w:rsid w:val="00116B3A"/>
    <w:rsid w:val="00131B33"/>
    <w:rsid w:val="0013200B"/>
    <w:rsid w:val="001408CB"/>
    <w:rsid w:val="0014180A"/>
    <w:rsid w:val="0014646F"/>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B18FD"/>
    <w:rsid w:val="002B3B5A"/>
    <w:rsid w:val="002D3D98"/>
    <w:rsid w:val="002E0913"/>
    <w:rsid w:val="002F03C1"/>
    <w:rsid w:val="003173C9"/>
    <w:rsid w:val="00354D67"/>
    <w:rsid w:val="00363C53"/>
    <w:rsid w:val="0036749E"/>
    <w:rsid w:val="0037467C"/>
    <w:rsid w:val="00392525"/>
    <w:rsid w:val="0039721A"/>
    <w:rsid w:val="003B68F5"/>
    <w:rsid w:val="003C1911"/>
    <w:rsid w:val="003C7E21"/>
    <w:rsid w:val="003D03B4"/>
    <w:rsid w:val="003D3D32"/>
    <w:rsid w:val="003D5026"/>
    <w:rsid w:val="003F2657"/>
    <w:rsid w:val="003F3EE0"/>
    <w:rsid w:val="003F553E"/>
    <w:rsid w:val="00411BEC"/>
    <w:rsid w:val="00416039"/>
    <w:rsid w:val="00421660"/>
    <w:rsid w:val="0042213E"/>
    <w:rsid w:val="00424BD4"/>
    <w:rsid w:val="00430FCD"/>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62B"/>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32F58"/>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A2A54"/>
    <w:rsid w:val="008B65FE"/>
    <w:rsid w:val="008B7DC9"/>
    <w:rsid w:val="008C257C"/>
    <w:rsid w:val="008C5019"/>
    <w:rsid w:val="008E36E8"/>
    <w:rsid w:val="008F0A84"/>
    <w:rsid w:val="00901B0D"/>
    <w:rsid w:val="0093091F"/>
    <w:rsid w:val="00942643"/>
    <w:rsid w:val="009438E1"/>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7185"/>
    <w:rsid w:val="00AB6B79"/>
    <w:rsid w:val="00AC1538"/>
    <w:rsid w:val="00AF2020"/>
    <w:rsid w:val="00B017CF"/>
    <w:rsid w:val="00B10995"/>
    <w:rsid w:val="00B25832"/>
    <w:rsid w:val="00B323B4"/>
    <w:rsid w:val="00B84CBA"/>
    <w:rsid w:val="00B93989"/>
    <w:rsid w:val="00BA2BF0"/>
    <w:rsid w:val="00BA7B4E"/>
    <w:rsid w:val="00BB2296"/>
    <w:rsid w:val="00BB2D8B"/>
    <w:rsid w:val="00BC24F7"/>
    <w:rsid w:val="00BC2B88"/>
    <w:rsid w:val="00BD3C6E"/>
    <w:rsid w:val="00BE1C40"/>
    <w:rsid w:val="00C07D11"/>
    <w:rsid w:val="00C1603B"/>
    <w:rsid w:val="00C170FE"/>
    <w:rsid w:val="00C179A4"/>
    <w:rsid w:val="00C34A93"/>
    <w:rsid w:val="00C51BE2"/>
    <w:rsid w:val="00C77BB2"/>
    <w:rsid w:val="00C811D4"/>
    <w:rsid w:val="00C83DDA"/>
    <w:rsid w:val="00C96AA8"/>
    <w:rsid w:val="00CA60DA"/>
    <w:rsid w:val="00CA6133"/>
    <w:rsid w:val="00CA6858"/>
    <w:rsid w:val="00CB0C65"/>
    <w:rsid w:val="00CC4992"/>
    <w:rsid w:val="00CE4234"/>
    <w:rsid w:val="00CE72AF"/>
    <w:rsid w:val="00CF7E50"/>
    <w:rsid w:val="00D3749B"/>
    <w:rsid w:val="00D426E5"/>
    <w:rsid w:val="00D4282C"/>
    <w:rsid w:val="00D7204A"/>
    <w:rsid w:val="00D73403"/>
    <w:rsid w:val="00D75417"/>
    <w:rsid w:val="00D76319"/>
    <w:rsid w:val="00DC0A51"/>
    <w:rsid w:val="00DC1999"/>
    <w:rsid w:val="00DC49EA"/>
    <w:rsid w:val="00DD05F8"/>
    <w:rsid w:val="00DD27AB"/>
    <w:rsid w:val="00DF167B"/>
    <w:rsid w:val="00DF21CB"/>
    <w:rsid w:val="00E04599"/>
    <w:rsid w:val="00E06BF9"/>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9DFFD4-FEC8-4605-87C7-FAF2431F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5706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伺服</cp:lastModifiedBy>
  <cp:revision>51</cp:revision>
  <cp:lastPrinted>2017-03-20T03:50:00Z</cp:lastPrinted>
  <dcterms:created xsi:type="dcterms:W3CDTF">2017-04-07T03:52:00Z</dcterms:created>
  <dcterms:modified xsi:type="dcterms:W3CDTF">2018-01-08T07:20:00Z</dcterms:modified>
  <cp:category/>
</cp:coreProperties>
</file>