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56" w:rsidRDefault="00ED0856" w:rsidP="00ED0856">
      <w:pPr>
        <w:rPr>
          <w:rFonts w:hint="eastAsia"/>
        </w:rPr>
      </w:pPr>
      <w:r>
        <w:rPr>
          <w:rFonts w:hint="eastAsia"/>
        </w:rPr>
        <w:t>【裁判字號】</w:t>
      </w:r>
      <w:r>
        <w:rPr>
          <w:rFonts w:hint="eastAsia"/>
        </w:rPr>
        <w:tab/>
        <w:t>103,</w:t>
      </w:r>
      <w:r>
        <w:rPr>
          <w:rFonts w:hint="eastAsia"/>
        </w:rPr>
        <w:t>台上</w:t>
      </w:r>
      <w:r>
        <w:rPr>
          <w:rFonts w:hint="eastAsia"/>
        </w:rPr>
        <w:t>,2782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【裁判日期】</w:t>
      </w:r>
      <w:r>
        <w:rPr>
          <w:rFonts w:hint="eastAsia"/>
        </w:rPr>
        <w:tab/>
        <w:t>1030814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【裁判案由】</w:t>
      </w:r>
      <w:r>
        <w:rPr>
          <w:rFonts w:hint="eastAsia"/>
        </w:rPr>
        <w:tab/>
      </w:r>
      <w:r>
        <w:rPr>
          <w:rFonts w:hint="eastAsia"/>
        </w:rPr>
        <w:t>違反毒品危害防制條例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【裁判全文】</w:t>
      </w:r>
      <w:r>
        <w:rPr>
          <w:rFonts w:hint="eastAsia"/>
        </w:rPr>
        <w:tab/>
        <w:t xml:space="preserve">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最高法院刑事判決　　　　　　一○三年度台上字第二七八二號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上　訴　人　甲○○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選任辯護人　吳弘鵬律師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　　　　　　丙○○律師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上列上訴人因違反毒品危害防制條例案件，不服台灣高等法院中華民國一○三年五月十三日</w:t>
      </w:r>
      <w:proofErr w:type="gramStart"/>
      <w:r>
        <w:rPr>
          <w:rFonts w:hint="eastAsia"/>
        </w:rPr>
        <w:t>第二審更審</w:t>
      </w:r>
      <w:proofErr w:type="gramEnd"/>
      <w:r>
        <w:rPr>
          <w:rFonts w:hint="eastAsia"/>
        </w:rPr>
        <w:t>判決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一○三年度上重更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字第二號，起訴案號：台灣士林地方法院檢察署一○○年度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字第七七六五、八五七九、八八二二、八八二三、九一二五、九一二九、一○三二二、一○三二三、一○三二四、一○九五八、一○九五九號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，提起上訴，本院判決如下：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主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原判決撤銷，發回台灣高等法院。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理</w:t>
      </w:r>
      <w:r>
        <w:rPr>
          <w:rFonts w:hint="eastAsia"/>
        </w:rPr>
        <w:t xml:space="preserve">  </w:t>
      </w:r>
      <w:r>
        <w:rPr>
          <w:rFonts w:hint="eastAsia"/>
        </w:rPr>
        <w:t>由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原判決認定</w:t>
      </w:r>
      <w:proofErr w:type="gramStart"/>
      <w:r>
        <w:rPr>
          <w:rFonts w:hint="eastAsia"/>
        </w:rPr>
        <w:t>上訴人甲○○</w:t>
      </w:r>
      <w:proofErr w:type="gramEnd"/>
      <w:r>
        <w:rPr>
          <w:rFonts w:hint="eastAsia"/>
        </w:rPr>
        <w:t>有其事實欄</w:t>
      </w:r>
      <w:proofErr w:type="gramStart"/>
      <w:r>
        <w:rPr>
          <w:rFonts w:hint="eastAsia"/>
        </w:rPr>
        <w:t>所載私運</w:t>
      </w:r>
      <w:proofErr w:type="gramEnd"/>
      <w:r>
        <w:rPr>
          <w:rFonts w:hint="eastAsia"/>
        </w:rPr>
        <w:t>、運輸第二級毒品並為管制物品大麻、</w:t>
      </w:r>
      <w:r>
        <w:rPr>
          <w:rFonts w:hint="eastAsia"/>
        </w:rPr>
        <w:t>3,4-</w:t>
      </w:r>
      <w:r>
        <w:rPr>
          <w:rFonts w:hint="eastAsia"/>
        </w:rPr>
        <w:t>亞</w:t>
      </w:r>
      <w:proofErr w:type="gramStart"/>
      <w:r>
        <w:rPr>
          <w:rFonts w:hint="eastAsia"/>
        </w:rPr>
        <w:t>甲基雙氧甲基</w:t>
      </w:r>
      <w:proofErr w:type="gramEnd"/>
      <w:r>
        <w:rPr>
          <w:rFonts w:hint="eastAsia"/>
        </w:rPr>
        <w:t>安非他命（</w:t>
      </w:r>
      <w:r>
        <w:rPr>
          <w:rFonts w:hint="eastAsia"/>
        </w:rPr>
        <w:t>MDMA</w:t>
      </w:r>
      <w:r>
        <w:rPr>
          <w:rFonts w:hint="eastAsia"/>
        </w:rPr>
        <w:t>，俗稱搖頭丸，下稱搖頭丸）、甲基安非他命之行為，因而撤銷第一審關於此部分不當之科刑判決，於為刑法、毒品危害防制條例及懲治走私條例之新舊法比較後，改判依修正前刑法連續犯以一罪論及依想像</w:t>
      </w:r>
      <w:proofErr w:type="gramStart"/>
      <w:r>
        <w:rPr>
          <w:rFonts w:hint="eastAsia"/>
        </w:rPr>
        <w:t>競合犯從</w:t>
      </w:r>
      <w:proofErr w:type="gramEnd"/>
      <w:r>
        <w:rPr>
          <w:rFonts w:hint="eastAsia"/>
        </w:rPr>
        <w:t>一重論處上訴人共同連續運輸第二級毒品罪刑（處有期徒刑十二年）及為相關從刑之宣告，固</w:t>
      </w:r>
      <w:proofErr w:type="gramStart"/>
      <w:r>
        <w:rPr>
          <w:rFonts w:hint="eastAsia"/>
        </w:rPr>
        <w:t>非無見</w:t>
      </w:r>
      <w:proofErr w:type="gramEnd"/>
      <w:r>
        <w:rPr>
          <w:rFonts w:hint="eastAsia"/>
        </w:rPr>
        <w:t>。</w:t>
      </w:r>
    </w:p>
    <w:p w:rsidR="00ED0856" w:rsidRDefault="00ED0856" w:rsidP="00ED0856">
      <w:pPr>
        <w:rPr>
          <w:rFonts w:hint="eastAsia"/>
        </w:rPr>
      </w:pPr>
      <w:proofErr w:type="gramStart"/>
      <w:r>
        <w:rPr>
          <w:rFonts w:hint="eastAsia"/>
        </w:rPr>
        <w:t>惟查</w:t>
      </w:r>
      <w:proofErr w:type="gramEnd"/>
      <w:r>
        <w:rPr>
          <w:rFonts w:hint="eastAsia"/>
        </w:rPr>
        <w:t>：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ab/>
      </w:r>
      <w:r>
        <w:rPr>
          <w:rFonts w:hint="eastAsia"/>
        </w:rPr>
        <w:t>行為後法律有變更者，適用行為時之法律。但行為後之法律有利於行為人者，適用最有利於行為人之法律，刑法第二條第一項定有明文。又比較時應就罪刑有關之共犯、未遂犯、想像</w:t>
      </w:r>
      <w:proofErr w:type="gramStart"/>
      <w:r>
        <w:rPr>
          <w:rFonts w:hint="eastAsia"/>
        </w:rPr>
        <w:t>競合犯</w:t>
      </w:r>
      <w:proofErr w:type="gramEnd"/>
      <w:r>
        <w:rPr>
          <w:rFonts w:hint="eastAsia"/>
        </w:rPr>
        <w:t>、牽連犯、連續犯、結合犯，以及累犯加重、自首減輕暨其他法定加減（如身分加減）與</w:t>
      </w:r>
      <w:proofErr w:type="gramStart"/>
      <w:r>
        <w:rPr>
          <w:rFonts w:hint="eastAsia"/>
        </w:rPr>
        <w:t>加減例等一切</w:t>
      </w:r>
      <w:proofErr w:type="gramEnd"/>
      <w:r>
        <w:rPr>
          <w:rFonts w:hint="eastAsia"/>
        </w:rPr>
        <w:t>規定，</w:t>
      </w:r>
      <w:proofErr w:type="gramStart"/>
      <w:r>
        <w:rPr>
          <w:rFonts w:hint="eastAsia"/>
        </w:rPr>
        <w:t>綜其全部</w:t>
      </w:r>
      <w:proofErr w:type="gramEnd"/>
      <w:r>
        <w:rPr>
          <w:rFonts w:hint="eastAsia"/>
        </w:rPr>
        <w:t>罪刑之結果而為比較。本件原判決以上訴人行為後，刑法已於民國九十五年七月一日公布施行，比較新舊法之規定，以修正前刑法之規定，較有利於上訴人，固</w:t>
      </w:r>
      <w:proofErr w:type="gramStart"/>
      <w:r>
        <w:rPr>
          <w:rFonts w:hint="eastAsia"/>
        </w:rPr>
        <w:t>非無見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惟</w:t>
      </w:r>
      <w:proofErr w:type="gramEnd"/>
      <w:r>
        <w:rPr>
          <w:rFonts w:hint="eastAsia"/>
        </w:rPr>
        <w:t>毒品危害防制條例於九十八年五月二十日修正公布。其中第四條第二項原規定：「製造、運輸、販賣第二級毒品者，處無期徒刑或七年以上有期徒刑，得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科新台幣七百萬元以下罰金。」修正後則規定：「製造、運輸、販賣第二級毒品者，處無期徒刑或七年以上有期徒刑，得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科新臺幣一千萬元以下罰金。」第十七條修正後增定第二項：「犯第四條至第八條之罪於偵查及審判中均自白者，減輕其刑。」</w:t>
      </w:r>
      <w:proofErr w:type="gramStart"/>
      <w:r>
        <w:rPr>
          <w:rFonts w:hint="eastAsia"/>
        </w:rPr>
        <w:t>乃原判決</w:t>
      </w:r>
      <w:proofErr w:type="gramEnd"/>
      <w:r>
        <w:rPr>
          <w:rFonts w:hint="eastAsia"/>
        </w:rPr>
        <w:t>關於毒品危害防制條例部分僅比較其第四條之規定，而未比較修正後第十七條之規定，</w:t>
      </w:r>
      <w:proofErr w:type="gramStart"/>
      <w:r>
        <w:rPr>
          <w:rFonts w:hint="eastAsia"/>
        </w:rPr>
        <w:t>即認修正</w:t>
      </w:r>
      <w:proofErr w:type="gramEnd"/>
      <w:r>
        <w:rPr>
          <w:rFonts w:hint="eastAsia"/>
        </w:rPr>
        <w:t>前毒品危害防制條例之規定較修正後為有利於上訴人，顯</w:t>
      </w:r>
      <w:proofErr w:type="gramStart"/>
      <w:r>
        <w:rPr>
          <w:rFonts w:hint="eastAsia"/>
        </w:rPr>
        <w:t>未綜其</w:t>
      </w:r>
      <w:proofErr w:type="gramEnd"/>
      <w:r>
        <w:rPr>
          <w:rFonts w:hint="eastAsia"/>
        </w:rPr>
        <w:t>全部而為比較適用，</w:t>
      </w:r>
      <w:proofErr w:type="gramStart"/>
      <w:r>
        <w:rPr>
          <w:rFonts w:hint="eastAsia"/>
        </w:rPr>
        <w:t>難認適法</w:t>
      </w:r>
      <w:proofErr w:type="gramEnd"/>
      <w:r>
        <w:rPr>
          <w:rFonts w:hint="eastAsia"/>
        </w:rPr>
        <w:t>。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</w:rPr>
        <w:tab/>
      </w:r>
      <w:r>
        <w:rPr>
          <w:rFonts w:hint="eastAsia"/>
        </w:rPr>
        <w:t>判決應敘述理由，刑事訴訟法第二百二十三條</w:t>
      </w:r>
      <w:proofErr w:type="gramStart"/>
      <w:r>
        <w:rPr>
          <w:rFonts w:hint="eastAsia"/>
        </w:rPr>
        <w:t>前段定有</w:t>
      </w:r>
      <w:proofErr w:type="gramEnd"/>
      <w:r>
        <w:rPr>
          <w:rFonts w:hint="eastAsia"/>
        </w:rPr>
        <w:t>明文。所謂理由，</w:t>
      </w:r>
      <w:r>
        <w:rPr>
          <w:rFonts w:hint="eastAsia"/>
        </w:rPr>
        <w:lastRenderedPageBreak/>
        <w:t>即說明判決主文所由構成之根據，如未為記載，或主文與事實不相符合，或記載前後牴觸，或一部不載理由，或所載理由矛盾，其判決當然違背法令。原判決既認定本件應適用修正前毒品危害防制條例，卻又以上訴人自白犯行，割裂依修正後毒品危害防制條例第十七條第二項規定減輕其刑，前後齟齬，亦有理由矛盾之違法。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</w:rPr>
        <w:tab/>
      </w:r>
      <w:r>
        <w:rPr>
          <w:rFonts w:hint="eastAsia"/>
        </w:rPr>
        <w:t>有罪判決書應分別記載犯罪事實及理由，而事實一欄，為判斷其適用法令當否之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據，法院應將依職權認定與論罪科刑有關之事實，翔實記載，然後於理由內逐一</w:t>
      </w:r>
      <w:proofErr w:type="gramStart"/>
      <w:r>
        <w:rPr>
          <w:rFonts w:hint="eastAsia"/>
        </w:rPr>
        <w:t>說明其憑以</w:t>
      </w:r>
      <w:proofErr w:type="gramEnd"/>
      <w:r>
        <w:rPr>
          <w:rFonts w:hint="eastAsia"/>
        </w:rPr>
        <w:t>認定之證據，並使事實認定與理由說明，互相適合，方為合法。倘若事實認定與理由說明，不相一致，或事實或理由欄內之記載，前後齟齬，</w:t>
      </w:r>
      <w:proofErr w:type="gramStart"/>
      <w:r>
        <w:rPr>
          <w:rFonts w:hint="eastAsia"/>
        </w:rPr>
        <w:t>按諸刑事</w:t>
      </w:r>
      <w:proofErr w:type="gramEnd"/>
      <w:r>
        <w:rPr>
          <w:rFonts w:hint="eastAsia"/>
        </w:rPr>
        <w:t>訴訟法第三百七十九條第十四款後段規定，</w:t>
      </w:r>
      <w:proofErr w:type="gramStart"/>
      <w:r>
        <w:rPr>
          <w:rFonts w:hint="eastAsia"/>
        </w:rPr>
        <w:t>均屬判決</w:t>
      </w:r>
      <w:proofErr w:type="gramEnd"/>
      <w:r>
        <w:rPr>
          <w:rFonts w:hint="eastAsia"/>
        </w:rPr>
        <w:t>理由矛盾，當然為違背法令。原判決認定丁○○共同於九十二年十一月十三日（即附表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編號５）以行李箱運送毒品搖頭丸，</w:t>
      </w:r>
      <w:proofErr w:type="gramStart"/>
      <w:r>
        <w:rPr>
          <w:rFonts w:hint="eastAsia"/>
        </w:rPr>
        <w:t>其中丁</w:t>
      </w:r>
      <w:proofErr w:type="gramEnd"/>
      <w:r>
        <w:rPr>
          <w:rFonts w:hint="eastAsia"/>
        </w:rPr>
        <w:t>○○運送一點五公斤等情，並引其於第一審</w:t>
      </w:r>
      <w:proofErr w:type="gramStart"/>
      <w:r>
        <w:rPr>
          <w:rFonts w:hint="eastAsia"/>
        </w:rPr>
        <w:t>之說詞為</w:t>
      </w:r>
      <w:proofErr w:type="gramEnd"/>
      <w:r>
        <w:rPr>
          <w:rFonts w:hint="eastAsia"/>
        </w:rPr>
        <w:t>據，惟證人丁○○於</w:t>
      </w:r>
      <w:proofErr w:type="gramStart"/>
      <w:r>
        <w:rPr>
          <w:rFonts w:hint="eastAsia"/>
        </w:rPr>
        <w:t>第一審稱</w:t>
      </w:r>
      <w:proofErr w:type="gramEnd"/>
      <w:r>
        <w:rPr>
          <w:rFonts w:hint="eastAsia"/>
        </w:rPr>
        <w:t>：九十二年十一月十三日有跟團去紐西蘭，</w:t>
      </w:r>
      <w:proofErr w:type="gramStart"/>
      <w:r>
        <w:rPr>
          <w:rFonts w:hint="eastAsia"/>
        </w:rPr>
        <w:t>與戊○○</w:t>
      </w:r>
      <w:proofErr w:type="gramEnd"/>
      <w:r>
        <w:rPr>
          <w:rFonts w:hint="eastAsia"/>
        </w:rPr>
        <w:t>、己○○、甲○○、庚○○同行，他們有帶東西，我是新人沒有帶，是負責充人數、當掩護，戊○○告訴我，他們帶搖頭丸等語（見第一審卷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第二六五頁），似與原判決之認定並不符合；另原判決認定上訴人於偵審中已自白犯行，有各該筆錄</w:t>
      </w:r>
      <w:proofErr w:type="gramStart"/>
      <w:r>
        <w:rPr>
          <w:rFonts w:hint="eastAsia"/>
        </w:rPr>
        <w:t>在卷可參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惟觀諸</w:t>
      </w:r>
      <w:proofErr w:type="gramEnd"/>
      <w:r>
        <w:rPr>
          <w:rFonts w:hint="eastAsia"/>
        </w:rPr>
        <w:t>上訴人於警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偵訊固坦陳</w:t>
      </w:r>
      <w:proofErr w:type="gramEnd"/>
      <w:r>
        <w:rPr>
          <w:rFonts w:hint="eastAsia"/>
        </w:rPr>
        <w:t>運輸大麻及甲基安非他命，然並未自白搖頭</w:t>
      </w:r>
      <w:proofErr w:type="gramStart"/>
      <w:r>
        <w:rPr>
          <w:rFonts w:hint="eastAsia"/>
        </w:rPr>
        <w:t>丸</w:t>
      </w:r>
      <w:proofErr w:type="gramEnd"/>
      <w:r>
        <w:rPr>
          <w:rFonts w:hint="eastAsia"/>
        </w:rPr>
        <w:t>部分（見一○○年度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字第八八二二號卷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第五至十頁、第一八三至一九○頁，一○○年度聲</w:t>
      </w:r>
      <w:proofErr w:type="gramStart"/>
      <w:r>
        <w:rPr>
          <w:rFonts w:hint="eastAsia"/>
        </w:rPr>
        <w:t>羈</w:t>
      </w:r>
      <w:proofErr w:type="gramEnd"/>
      <w:r>
        <w:rPr>
          <w:rFonts w:hint="eastAsia"/>
        </w:rPr>
        <w:t>字第二三八號卷第三至六頁），與原判決之認定並不相適合。實情如何？原審未予詳查，</w:t>
      </w:r>
      <w:proofErr w:type="gramStart"/>
      <w:r>
        <w:rPr>
          <w:rFonts w:hint="eastAsia"/>
        </w:rPr>
        <w:t>遽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採擇</w:t>
      </w:r>
      <w:proofErr w:type="gramEnd"/>
      <w:r>
        <w:rPr>
          <w:rFonts w:hint="eastAsia"/>
        </w:rPr>
        <w:t>，有調查</w:t>
      </w:r>
      <w:proofErr w:type="gramStart"/>
      <w:r>
        <w:rPr>
          <w:rFonts w:hint="eastAsia"/>
        </w:rPr>
        <w:t>未盡及理由</w:t>
      </w:r>
      <w:proofErr w:type="gramEnd"/>
      <w:r>
        <w:rPr>
          <w:rFonts w:hint="eastAsia"/>
        </w:rPr>
        <w:t>矛盾之違法。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以上或為上訴意旨指摘所及，或為本院得依職權調查之事項，上開違背法令影響於事實之確定，</w:t>
      </w:r>
      <w:proofErr w:type="gramStart"/>
      <w:r>
        <w:rPr>
          <w:rFonts w:hint="eastAsia"/>
        </w:rPr>
        <w:t>本院無可</w:t>
      </w:r>
      <w:proofErr w:type="gramEnd"/>
      <w:r>
        <w:rPr>
          <w:rFonts w:hint="eastAsia"/>
        </w:rPr>
        <w:t>據以為裁判，應認原判決仍有發回更審之原因。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據</w:t>
      </w:r>
      <w:proofErr w:type="gramStart"/>
      <w:r>
        <w:rPr>
          <w:rFonts w:hint="eastAsia"/>
        </w:rPr>
        <w:t>上論結</w:t>
      </w:r>
      <w:proofErr w:type="gramEnd"/>
      <w:r>
        <w:rPr>
          <w:rFonts w:hint="eastAsia"/>
        </w:rPr>
        <w:t>，應依刑事訴訟法第三百九十七條、第四百零一條，判決如主文。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</w:t>
      </w:r>
      <w:r>
        <w:rPr>
          <w:rFonts w:hint="eastAsia"/>
        </w:rPr>
        <w:t>一○三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八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十四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最高法院刑事第十一庭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審判長法官</w:t>
      </w:r>
      <w:r>
        <w:rPr>
          <w:rFonts w:hint="eastAsia"/>
        </w:rPr>
        <w:t xml:space="preserve">  </w:t>
      </w:r>
      <w:r>
        <w:rPr>
          <w:rFonts w:hint="eastAsia"/>
        </w:rPr>
        <w:t>陳</w:t>
      </w:r>
      <w:r>
        <w:rPr>
          <w:rFonts w:hint="eastAsia"/>
        </w:rPr>
        <w:t xml:space="preserve">  </w:t>
      </w:r>
      <w:r>
        <w:rPr>
          <w:rFonts w:hint="eastAsia"/>
        </w:rPr>
        <w:t>宗</w:t>
      </w:r>
      <w:r>
        <w:rPr>
          <w:rFonts w:hint="eastAsia"/>
        </w:rPr>
        <w:t xml:space="preserve">  </w:t>
      </w:r>
      <w:r>
        <w:rPr>
          <w:rFonts w:hint="eastAsia"/>
        </w:rPr>
        <w:t>鎮</w:t>
      </w:r>
      <w:r>
        <w:rPr>
          <w:rFonts w:hint="eastAsia"/>
        </w:rPr>
        <w:t xml:space="preserve"> 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民</w:t>
      </w:r>
      <w:r>
        <w:rPr>
          <w:rFonts w:hint="eastAsia"/>
        </w:rPr>
        <w:t xml:space="preserve"> 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黃</w:t>
      </w:r>
      <w:r>
        <w:rPr>
          <w:rFonts w:hint="eastAsia"/>
        </w:rPr>
        <w:t xml:space="preserve">  </w:t>
      </w:r>
      <w:r>
        <w:rPr>
          <w:rFonts w:hint="eastAsia"/>
        </w:rPr>
        <w:t>仁</w:t>
      </w:r>
      <w:r>
        <w:rPr>
          <w:rFonts w:hint="eastAsia"/>
        </w:rPr>
        <w:t xml:space="preserve">  </w:t>
      </w:r>
      <w:r>
        <w:rPr>
          <w:rFonts w:hint="eastAsia"/>
        </w:rPr>
        <w:t>松</w:t>
      </w:r>
      <w:r>
        <w:rPr>
          <w:rFonts w:hint="eastAsia"/>
        </w:rPr>
        <w:t xml:space="preserve"> 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>法官</w:t>
      </w:r>
      <w:r>
        <w:rPr>
          <w:rFonts w:hint="eastAsia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 </w:t>
      </w:r>
      <w:r>
        <w:rPr>
          <w:rFonts w:hint="eastAsia"/>
        </w:rPr>
        <w:t>達</w:t>
      </w:r>
      <w:r>
        <w:rPr>
          <w:rFonts w:hint="eastAsia"/>
        </w:rPr>
        <w:t xml:space="preserve"> 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本件正本證明與原本無異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書</w:t>
      </w:r>
      <w:r>
        <w:rPr>
          <w:rFonts w:hint="eastAsia"/>
        </w:rPr>
        <w:t xml:space="preserve">  </w:t>
      </w:r>
      <w:r>
        <w:rPr>
          <w:rFonts w:hint="eastAsia"/>
        </w:rPr>
        <w:t>記</w:t>
      </w:r>
      <w:r>
        <w:rPr>
          <w:rFonts w:hint="eastAsia"/>
        </w:rPr>
        <w:t xml:space="preserve">  </w:t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</w:p>
    <w:p w:rsidR="00ED0856" w:rsidRDefault="00ED0856" w:rsidP="00ED0856">
      <w:pPr>
        <w:rPr>
          <w:rFonts w:hint="eastAsia"/>
        </w:rPr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</w:t>
      </w:r>
      <w:r>
        <w:rPr>
          <w:rFonts w:hint="eastAsia"/>
        </w:rPr>
        <w:t>一○三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八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十八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F65A6F" w:rsidRPr="00ED0856" w:rsidRDefault="00F65A6F">
      <w:bookmarkStart w:id="0" w:name="_GoBack"/>
      <w:bookmarkEnd w:id="0"/>
    </w:p>
    <w:sectPr w:rsidR="00F65A6F" w:rsidRPr="00ED0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56"/>
    <w:rsid w:val="00ED0856"/>
    <w:rsid w:val="00F6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</dc:creator>
  <cp:lastModifiedBy>SC01</cp:lastModifiedBy>
  <cp:revision>1</cp:revision>
  <dcterms:created xsi:type="dcterms:W3CDTF">2015-07-20T03:21:00Z</dcterms:created>
  <dcterms:modified xsi:type="dcterms:W3CDTF">2015-07-20T03:22:00Z</dcterms:modified>
</cp:coreProperties>
</file>