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600"/>
      </w:tblGrid>
      <w:tr w:rsidR="00026D1C" w:rsidRPr="00026D1C" w:rsidTr="00026D1C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026D1C" w:rsidRPr="00026D1C" w:rsidRDefault="00026D1C" w:rsidP="00026D1C">
            <w:pPr>
              <w:widowControl/>
              <w:spacing w:line="293" w:lineRule="atLeast"/>
              <w:rPr>
                <w:rFonts w:ascii="細明體" w:eastAsia="細明體" w:hAnsi="細明體" w:cs="新細明體"/>
                <w:color w:val="000000"/>
                <w:kern w:val="0"/>
                <w:sz w:val="23"/>
                <w:szCs w:val="23"/>
              </w:rPr>
            </w:pPr>
            <w:r w:rsidRPr="00026D1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【裁判字號】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026D1C" w:rsidRPr="00026D1C" w:rsidRDefault="00026D1C" w:rsidP="00026D1C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026D1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104,</w:t>
            </w:r>
            <w:proofErr w:type="gramStart"/>
            <w:r w:rsidRPr="00026D1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侵訴</w:t>
            </w:r>
            <w:proofErr w:type="gramEnd"/>
            <w:r w:rsidRPr="00026D1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,58</w:t>
            </w:r>
          </w:p>
        </w:tc>
      </w:tr>
      <w:tr w:rsidR="00026D1C" w:rsidRPr="00026D1C" w:rsidTr="00026D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026D1C" w:rsidRPr="00026D1C" w:rsidRDefault="00026D1C" w:rsidP="00026D1C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026D1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【裁判日期】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026D1C" w:rsidRPr="00026D1C" w:rsidRDefault="00026D1C" w:rsidP="00026D1C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026D1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1050120</w:t>
            </w:r>
          </w:p>
        </w:tc>
      </w:tr>
      <w:tr w:rsidR="00026D1C" w:rsidRPr="00026D1C" w:rsidTr="00026D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026D1C" w:rsidRPr="00026D1C" w:rsidRDefault="00026D1C" w:rsidP="00026D1C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026D1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【裁判案由】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026D1C" w:rsidRPr="00026D1C" w:rsidRDefault="00026D1C" w:rsidP="00026D1C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026D1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妨害性自主罪</w:t>
            </w:r>
          </w:p>
        </w:tc>
      </w:tr>
      <w:tr w:rsidR="00026D1C" w:rsidRPr="00026D1C" w:rsidTr="00026D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026D1C" w:rsidRPr="00026D1C" w:rsidRDefault="00026D1C" w:rsidP="00026D1C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026D1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【裁判全文】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026D1C" w:rsidRPr="00026D1C" w:rsidRDefault="00026D1C" w:rsidP="00026D1C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026D1C" w:rsidRPr="00026D1C" w:rsidTr="00026D1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臺灣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北地方法院刑事判決　　　　　　 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104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年度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侵訴字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第58號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公　訴　人　臺灣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北地方法院檢察署檢察官</w:t>
            </w:r>
          </w:p>
          <w:p w:rsid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被　　　告　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廖</w:t>
            </w:r>
            <w:proofErr w:type="gramEnd"/>
            <w:r>
              <w:rPr>
                <mc:AlternateContent>
                  <mc:Choice Requires="w16se">
                    <w:rFonts w:ascii="細明體" w:eastAsia="細明體" w:hAnsi="細明體" w:cs="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細明體" w:eastAsia="細明體" w:hAnsi="細明體" w:cs="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選任辯護人　吳弘鵬律師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上列被告因妨害性自主罪案件，經檢察官提起公訴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（104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年度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字第11028號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，被告於本院準備程序中就被訴事實為有罪之陳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述，經告知簡式審判程序之旨，並聽取公訴人、被告及辯護人之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意見後，本院合議庭認為適宜由受命法官獨任進行簡式審判程序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而裁定改由受命法官獨任進行簡式審判程序審理，判決如下：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主      文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廖</w:t>
            </w:r>
            <w:proofErr w:type="gramEnd"/>
            <w:r>
              <w:rPr>
                <mc:AlternateContent>
                  <mc:Choice Requires="w16se">
                    <w:rFonts w:ascii="細明體" w:eastAsia="細明體" w:hAnsi="細明體" w:cs="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細明體" w:eastAsia="細明體" w:hAnsi="細明體" w:cs="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bookmarkStart w:id="0" w:name="_GoBack"/>
            <w:bookmarkEnd w:id="0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對於十四歲以上未滿十六歲之女子為性交，處有期徒刑陸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月。緩刑年，緩刑期間付保護管束，並應向指定之政府機關、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政府機構、行政法人、社區或其他符合公益目的之機構或團體提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供捌拾小時之義務勞務。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事實及理由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一、本案除起訴書第3行至第4行所載之「並於臉書社群網站與A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女交談，知悉A女於其為下列行為時為14歲以上未滿16歲之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女子。」應補充記載為「並於臉書社群網站與A女交談，知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悉A女於其為下列行為時為14歲以上未滿16歲之女子，身心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發展猶未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健全，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對性自主決定權未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臻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成熟，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縱得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A女之同意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，亦不得對之為性交行為。」；證據部分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應補載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：被告廖翊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全於本院民國104年12月30日準備程序及審理中之自白外，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其餘犯罪事實及證據均引用如附件所示之起訴書所載。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二、按刑法第227條第3項對於14歲以上未滿16歲之女子為性交罪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，其被害客體為14歲以上未滿16歲之女子，立法意旨係以該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女子對於性行為之智識及決斷能力仍未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臻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成熟，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縱得該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女子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之同意，亦不得對之為性交行為，以保護少女身智之正常發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育，故本罪係以被害人之年齡為特別要件，僅以被害女子在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事實上為14歲以上未滿16歲為已足。查告訴人A女為87年11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月出生，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有卷附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之代號與真實姓名對照表、身分證影本可按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，被告對之為性交行為時，該女為14歲以上未滿16歲女子，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被告雖得告訴人A女之同意而與之為性交行為，仍構成刑法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第227條第3項之罪，是核被告所為，係犯刑法第227條第3項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lastRenderedPageBreak/>
              <w:t xml:space="preserve">    之對於14歲以上未滿16歲之女子為性交罪。又兒童及少年福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利與權益保障法第112條第1項規定：「成年人教唆、幫助或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利用兒童及少年犯罪或與之共同實施犯罪或故意對其犯罪者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，加重其刑至二分之一。但各該罪就被害人係兒童及少年已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定有特別處罰規定者，從其規定。」，惟被告所犯刑法第22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7條第3項之罪，係就被害人之年齡（14歲以上未滿16歲）所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設之特別處罰規定，是依兒童及少年福利與權益保障法第11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2條第1項但書規定，自不得加重其刑，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附此敘明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。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爰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審酌被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告對身心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未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臻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成熟之14歲以上未滿16歲之告訴人A女為性交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，所為已影響該少女之身心健康正常發展，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兼衡以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被告之素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行、犯罪動機、目的、手段、被告於案發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時佯與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告訴人A女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交友之理由，趁告訴人A女之心智發展並未成熟，率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然允與</w:t>
            </w:r>
            <w:proofErr w:type="gramEnd"/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其性交之際而為本案犯行，暨告訴人A女及其父母於本院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準</w:t>
            </w:r>
            <w:proofErr w:type="gramEnd"/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備程序中業與被告達成和解，被告亦依所定之和解條件履行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完畢等情，有本院104年12月30日準備程序筆錄及被告當庭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簽立之悔過書可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稽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（見本院侵訴卷第46頁、第56頁），另被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告於案發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時係擔任保險理賠業務員，平均月收入新臺幣3萬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多元，現有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妻兒待其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扶養之家庭生活狀況、二專畢業之智識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程度、其犯後自始坦承犯行之態度等一切情狀，量處如主文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所示之刑。又被告前未曾因故意犯罪受有期徒刑以上刑之宣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告，此有臺灣高等法院被告前案紀錄表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在卷可查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，因一時失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慮致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罹刑典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，本院認被告經此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、審程序之教訓後，當知所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警惕而無再犯之虞，是上開所宣告之刑，以暫不執行為適當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，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爰併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予宣告緩刑3年，以啟自新。另被告所為對他人性自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主法益顯未尊重，以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罹刑典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，為使被告記取教訓改過向善，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爰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依刑法第74條第2項第5款之規定，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諭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知被告應於緩刑期間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，向執行檢察官指定之政府機關、政府機構、行政法人、社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區或其他符合公益目的之機構或團體，提供80小時之義務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勞</w:t>
            </w:r>
            <w:proofErr w:type="gramEnd"/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，以期符合緩刑目的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按：若被告不履行此一負擔，且情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節重大足認原宣告之緩刑難收其預期效果，而有執行刑罰之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必要者，依刑法第75條之1第1項第4款之規定，得撤銷其宣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告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，復依刑法第93條第1項第1款、第2款之規定，宣告於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緩刑期間付保護管束，以觀後效。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三、本案為適用簡式審判程序之案件，依刑事訴訟法第310條之2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之規定，此有罪判決書之製作，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準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用刑事訴訟法第454條之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規定，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附此敘明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。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據上論斷，應依刑事訴訟法第273條之1第1項、第299條第1項前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段、第310條之2、第454條第2項，刑法第227條第3項、第74條第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lastRenderedPageBreak/>
              <w:t>1項第1款、第2項第5款、第93條第1項第1款、第2款，判決如主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文。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本案經檢察官王巧玲到庭執行職務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中    華    民    國   105    年     1    月    20    日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    刑事第六庭  法  官  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黃傅偉</w:t>
            </w:r>
            <w:proofErr w:type="gramEnd"/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以上正本證明與原本無異。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如不服本判決應於收受送達後10日內向本院提出上訴書狀，並應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敘述具體理由；其未敘述上訴理由者，應於上訴期間屆滿後20日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內向本院補提理由書（均須按他造當事人之人數附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繕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）「切勿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逕</w:t>
            </w:r>
            <w:proofErr w:type="gramEnd"/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送上級法院」。告訴人或被害人如對於本判決不服者，應具備理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由請求檢察官上訴，其上訴期間之計算係以檢察官收受判決正本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之日期為</w:t>
            </w:r>
            <w:proofErr w:type="gramStart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準</w:t>
            </w:r>
            <w:proofErr w:type="gramEnd"/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。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                書記官  劉子豪</w:t>
            </w:r>
          </w:p>
          <w:p w:rsidR="00026D1C" w:rsidRPr="00026D1C" w:rsidRDefault="00026D1C" w:rsidP="00026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26D1C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中    華    民    國   105    年     1    月    20    日</w:t>
            </w:r>
          </w:p>
        </w:tc>
      </w:tr>
    </w:tbl>
    <w:p w:rsidR="001E425C" w:rsidRDefault="001E425C"/>
    <w:sectPr w:rsidR="001E42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1C"/>
    <w:rsid w:val="00026D1C"/>
    <w:rsid w:val="001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4DF8"/>
  <w15:chartTrackingRefBased/>
  <w15:docId w15:val="{DAE6303F-3287-4107-877C-C9ED039A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D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26D1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1</cp:revision>
  <dcterms:created xsi:type="dcterms:W3CDTF">2016-05-25T05:44:00Z</dcterms:created>
  <dcterms:modified xsi:type="dcterms:W3CDTF">2016-05-25T05:52:00Z</dcterms:modified>
</cp:coreProperties>
</file>