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11" w:rsidRDefault="00AF3F49" w:rsidP="00AF3F49">
      <w:pPr>
        <w:widowControl/>
        <w:rPr>
          <w:rFonts w:ascii="新細明體" w:eastAsia="新細明體" w:hAnsi="新細明體" w:cs="新細明體"/>
          <w:kern w:val="0"/>
          <w:sz w:val="19"/>
          <w:szCs w:val="19"/>
        </w:rPr>
      </w:pPr>
      <w:r w:rsidRPr="00AF3F49">
        <w:rPr>
          <w:rFonts w:ascii="新細明體" w:eastAsia="新細明體" w:hAnsi="新細明體" w:cs="新細明體"/>
          <w:kern w:val="0"/>
          <w:sz w:val="19"/>
          <w:szCs w:val="19"/>
        </w:rPr>
        <w:t>【裁判字號】105,重訴,13</w:t>
      </w:r>
    </w:p>
    <w:p w:rsidR="00C13311" w:rsidRDefault="00AF3F49" w:rsidP="00AF3F49">
      <w:pPr>
        <w:widowControl/>
        <w:rPr>
          <w:rFonts w:ascii="新細明體" w:eastAsia="新細明體" w:hAnsi="新細明體" w:cs="新細明體"/>
          <w:kern w:val="0"/>
          <w:sz w:val="19"/>
          <w:szCs w:val="19"/>
        </w:rPr>
      </w:pPr>
      <w:r w:rsidRPr="00AF3F49">
        <w:rPr>
          <w:rFonts w:ascii="新細明體" w:eastAsia="新細明體" w:hAnsi="新細明體" w:cs="新細明體"/>
          <w:kern w:val="0"/>
          <w:sz w:val="19"/>
          <w:szCs w:val="19"/>
        </w:rPr>
        <w:t>【裁判日期】1050831</w:t>
      </w:r>
    </w:p>
    <w:p w:rsidR="00C13311" w:rsidRDefault="00AF3F49" w:rsidP="00AF3F49">
      <w:pPr>
        <w:widowControl/>
        <w:rPr>
          <w:rFonts w:ascii="新細明體" w:eastAsia="新細明體" w:hAnsi="新細明體" w:cs="新細明體"/>
          <w:kern w:val="0"/>
          <w:sz w:val="19"/>
          <w:szCs w:val="19"/>
        </w:rPr>
      </w:pPr>
      <w:r w:rsidRPr="00AF3F49">
        <w:rPr>
          <w:rFonts w:ascii="新細明體" w:eastAsia="新細明體" w:hAnsi="新細明體" w:cs="新細明體"/>
          <w:kern w:val="0"/>
          <w:sz w:val="19"/>
          <w:szCs w:val="19"/>
        </w:rPr>
        <w:t>【裁判案由】確認借名關係存在等</w:t>
      </w:r>
    </w:p>
    <w:p w:rsidR="00AF3F49" w:rsidRPr="00AF3F49" w:rsidRDefault="00AF3F49" w:rsidP="00AF3F49">
      <w:pPr>
        <w:widowControl/>
        <w:rPr>
          <w:rFonts w:ascii="新細明體" w:eastAsia="新細明體" w:hAnsi="新細明體" w:cs="新細明體"/>
          <w:kern w:val="0"/>
          <w:sz w:val="19"/>
          <w:szCs w:val="19"/>
        </w:rPr>
      </w:pPr>
      <w:r w:rsidRPr="00AF3F49">
        <w:rPr>
          <w:rFonts w:ascii="新細明體" w:eastAsia="新細明體" w:hAnsi="新細明體" w:cs="新細明體"/>
          <w:kern w:val="0"/>
          <w:sz w:val="19"/>
          <w:szCs w:val="19"/>
        </w:rPr>
        <w:t>【裁判全文】 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臺灣臺中地方法院民事判決　105年度重訴字第13號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原　　　告　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訴訟代理人　吳弘鵬律師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複　代理人　許勝捷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被　　　告　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　　　　　　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上列當事人間請求確認借名登記關係存在等事件，本院於民國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105年8月4日言詞辯論終結，判決如下：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主    文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確認被告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所有如附表所示不動產與被告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間有借名登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記契約關係存在。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應將如附表所示不動產移轉登記予被告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訴訟費用由被告負擔。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事實及理由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甲、程序方面：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一、按確認法律關係之訴，非原告有即受確認判決之法律上利益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者，不得提起之，民事訴訟法第247條第1項定有明文。又按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民事訴訟法第247條所謂即受確認判決之法律上利益，係指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因法律關係存否不明確，致原告在私法上地位有受侵害危險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，而此危險得以對於被告之確認判決除去者而言，故確認法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律關係成立或不成立之訴，苟具備前開要件，即得謂有即受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確認判決之法律上利益，縱其所求確認者為他人間法律關係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，亦非不得提起（最高法院42年台上字第1031號判例參照）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。經查：原告主張其對被告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提起侵權行損害賠償訴訟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，業已取得勝訴確定判決作為執行名義，惟被告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就其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侵權行為即常業詐欺案件所被扣押之犯罪所得已遭其他債權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人分配完畢，故被告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名下已無其他財產，然被告</w:t>
      </w:r>
      <w:r w:rsidR="00005875">
        <w:rPr>
          <w:rFonts w:ascii="細明體" w:eastAsia="細明體" w:hAnsi="細明體" w:cs="細明體" w:hint="eastAsia"/>
          <w:kern w:val="0"/>
          <w:szCs w:val="24"/>
        </w:rPr>
        <w:t>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</w:t>
      </w:r>
      <w:r w:rsidR="00005875">
        <w:rPr>
          <w:rFonts w:ascii="細明體" w:eastAsia="細明體" w:hAnsi="細明體" w:cs="細明體" w:hint="eastAsia"/>
          <w:kern w:val="0"/>
          <w:szCs w:val="24"/>
        </w:rPr>
        <w:t>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於本院89年度重訴字第2434號常業詐欺等案件中曾自承其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所詐得贓款以其妹即被告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名義購得如附表所示坐落臺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中市○○段00000地號土地及其上建號628號即臺中市○○區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○○里○○路○段00000號房屋一筆（以下稱系爭不動產）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，則被告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、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間就系爭不動產是否有借名登記關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係存在，即屬不確定，且此種不確定之狀態復得以本確認判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決加以除去，依上開判例意旨，應認原告對被告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有即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lastRenderedPageBreak/>
        <w:t xml:space="preserve">    受確認判決之法律上利益，原告提起本件確認之訴，自應准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許。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二、按訴狀送達後，原告不得將原訴變更或追加他訴。但擴張或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減縮應受判決事項之聲明者，不在此限，民事訴訟法第255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 條第1項第3款，定有明文。本件原告基於民法第242條、第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549條第1項、第541條第1項、第767條第1項、第72條、第87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條第1項前段、第244條第1項、第2項、第4項及信託法第6條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等規定提起本件訴訟，並聲明：「(一)先位聲明：1.確認被告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所有系爭不動產與被告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間有借名登記契約關係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存在。2.被告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應將系爭不動產移轉登記予被告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；(二)備位聲明一：1.確認被告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、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間就系爭不動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產以信託登記為原因所為信託之債權行為及所有權移轉登記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之物權行為無效。2.被告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應將系爭不動產移轉登記予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；(三)備位聲明二：被告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、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間就系爭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不動產座落臺以信託登記為原因所為信託之債權行為及所有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權移轉登記之物權行為應予撤銷。2.被告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應將系爭不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動產移轉登記予被告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。」等語，嗣於本院審理中，除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撤回前揭民法第72條、第87條第1項前段、第244條第1項、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第2項、第4項及信託法第6條等規定外，並減縮聲明僅主張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前開先位聲明部分，核屬減縮應受判決事項之聲明，揆諸首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揭法條規定，應予准許。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三、末按言詞辯論期日，當事人之一造不到場者，得依到場當事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人之聲請，由其一造辯論而為判決，民事訴訟法第385條第1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項前段定有明文。本件被告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、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，均未於言詞辯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論期日到場，核無民事訴訟法第386條各款所列情形，爰依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原告之聲請，由其一造辯論而為判決。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乙、實體方面：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一、原告起訴主張：被告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自民國（下同）86年間起至89年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4月28日止，夥同他人組成刮刮樂詐欺集團，寄發刮刮樂廣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告紙予國內眾多不特定之被害人，待被害人刮中彩金，打電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話至該詐欺集團查詢時，該等詐欺集團再向被害人佯稱依稅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法規定，要求被害人需先繳納稅金，或須先繳納會費成為會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員等，致使被害人陷於錯誤，陸續匯款至其等所指定之人頭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帳戶。原告於88年12月13日起至89年4月28日止，即受上述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手法詐騙，陸續匯款10次至該詐欺集團所指定之人頭帳戶內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，匯款金額合計新臺幣（下同）574萬9000元。被告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曾於上開常業詐欺等刑事案件偵查中自白供述其以犯罪所得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購得系爭不動產並登記於其妹即被告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名下，此有臺灣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lastRenderedPageBreak/>
        <w:t xml:space="preserve">    臺中地方法院89年度重訴字第2434號刑事判決書1份可稽。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嗣原告於104年間對被告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提起侵權行為損害賠償訴訟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，並經鈞院判決勝訴確定在案，且取得執行名義等情，有鈞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院104年度訴字第1180號民事判決書1份可稽，惟被告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就前開常業詐欺等刑事案件中所被扣押之犯罪所得，已被其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他債權人分配完畢，且被告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名下亦無其他財產，致使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原告對被告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所取得之損害賠償債權無法獲得清償。再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者，本件系爭不動產固於鈞院89年度重訴字第2434號、臺灣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高等法院臺中分院91年度上重訴字第10號、92年度上重更(一)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字第30號、93年度上重更(二)字第38號刑事判決內均有論及被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以其所得贓款購得信託登記至其妹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名下之系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爭不動產等字樣，然依據系爭不動產之第一類登記謄本所載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，可明確得知並無信託登記字樣，故應認本件被告二人間就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系爭不動產之法律關係為借名登記，而非信託登記。況且，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、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，及訴外人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分別於89年4月28日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、5月4日、5月24日在前揭常業詐欺刑案偵訊（調查）筆錄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中所陳述之內容，相互對照，亦足以證明系爭不動產係由被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出資1500萬元，並以其妹即被告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之名義來購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買，而實際出資人為被告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，從而，應認被告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與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間為借名登記關係，此種「消極信託」，屬通謀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之虛偽意思，應認其債權行為及物權行為均無效，其登記之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物權行為既屬無效，則不生登記之效力，自不待言。承上所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述，原告對被告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之上開損害賠償債權尚未受償，被告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自得於終止系爭借名登記契約後，類推適用委任之相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關規定及民法第767條物上請求權之規定，請求被告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返還系爭不動產並移轉登記予被告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，用以清償對原告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之前揭債務，惟被告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業經潛逃出國多年，至今未再回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國，且其上開常業詐欺案件，亦經刑事判決免訴在案，此有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刑事前科記錄可稽，足見被告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顯有怠於行使權利之情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事，原告為保全其前開債權，依民法第242條規定，代位被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以本件起訴狀之送達作為對被告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終止系爭借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名登記契約之意思表示，並依民法第767條規定請求被告</w:t>
      </w:r>
      <w:r w:rsidR="00005875">
        <w:rPr>
          <w:rFonts w:ascii="細明體" w:eastAsia="細明體" w:hAnsi="細明體" w:cs="細明體" w:hint="eastAsia"/>
          <w:kern w:val="0"/>
          <w:szCs w:val="24"/>
        </w:rPr>
        <w:t>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</w:t>
      </w:r>
      <w:r w:rsidR="00005875">
        <w:rPr>
          <w:rFonts w:ascii="細明體" w:eastAsia="細明體" w:hAnsi="細明體" w:cs="細明體" w:hint="eastAsia"/>
          <w:kern w:val="0"/>
          <w:szCs w:val="24"/>
        </w:rPr>
        <w:t>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返回系爭不動產，並將系爭不動產所有權移轉登記予被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。並聲明：1.確認被告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所有如附表所示不動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產與被告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間有借名登記契約關係存在。2.被告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應將系爭不動產移轉登記予被告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二、被告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、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均未於言詞辯論期日到場，亦均未提出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書狀作何聲明或陳述。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lastRenderedPageBreak/>
        <w:t>三、得心證之理由：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(一)原告主張：被告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自86年間起至89年4月28日止，夥同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他人組成刮刮樂詐欺集團，寄發刮刮樂廣告紙予國內眾多不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特定之被害人，待被害人刮中彩金，打電話至該詐欺集團查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詢時，該等詐欺集團再向被害人佯稱：依稅法規定，被害人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需先繳納稅金，或須先繳納會費成為會員等，使被害人陷於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錯誤，陸續匯款至其等指定之人頭帳戶，而原告於88年12月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13日起至89年4月28日止，受上述手法詐騙，陸續匯款10次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至該詐欺集團指定之人頭帳戶內，匯款金額合計574萬9000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元。另原告於收到臺灣臺中地方法院檢察署103年10月9日中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檢秀執衡103執他1358字第105272號函通知其如對被告</w:t>
      </w:r>
      <w:r w:rsidR="00005875">
        <w:rPr>
          <w:rFonts w:ascii="細明體" w:eastAsia="細明體" w:hAnsi="細明體" w:cs="細明體" w:hint="eastAsia"/>
          <w:kern w:val="0"/>
          <w:szCs w:val="24"/>
        </w:rPr>
        <w:t>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</w:t>
      </w:r>
      <w:r w:rsidR="00005875">
        <w:rPr>
          <w:rFonts w:ascii="細明體" w:eastAsia="細明體" w:hAnsi="細明體" w:cs="細明體" w:hint="eastAsia"/>
          <w:kern w:val="0"/>
          <w:szCs w:val="24"/>
        </w:rPr>
        <w:t>O</w:t>
      </w:r>
      <w:bookmarkStart w:id="0" w:name="_GoBack"/>
      <w:bookmarkEnd w:id="0"/>
      <w:r w:rsidRPr="00AF3F49">
        <w:rPr>
          <w:rFonts w:ascii="細明體" w:eastAsia="細明體" w:hAnsi="細明體" w:cs="細明體" w:hint="eastAsia"/>
          <w:kern w:val="0"/>
          <w:szCs w:val="24"/>
        </w:rPr>
        <w:t>已取得民事強制執行名義，請儘速向本院民事執行處就10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3年度司執字第34181號強制執行事件，聲明參與分配。嗣原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告於104年間即對被告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提起侵權行為損害賠償訴訟，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並經本院以104年度訴字第1180號民事判決原告勝訴確定在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案等情，有本院89年度重訴字第2434號、臺灣高等法院臺中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分院91年度上重訴字第10號、同院92年度上重更(一)字第30號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、同院93年度上重更(二)字第38號刑事判決書及本院104年度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訴字第1180號民事判決書各1份在卷可稽，而被告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對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於原告上開主張之事實，已於相當期間受合法通知，於言詞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辯論期日未到場，亦未提出書狀作何聲明或陳述，足徵原告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對於被告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確有574萬9000元之損害賠償債權。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(二)其次，被告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於89年4月28日前揭常業詐欺刑事案件偵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訊（調查）時供稱：「（你所獲得之贓款作何用途？由誰處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理？）我大部分交給我哥哥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投資買基金，但現則贖回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買了一部BMW528車號00－0000號，另外在臺中市河南路四段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附近以我妹妹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的名義買了一棟價值1500萬元房子。」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、「（警方所查扣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、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、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之存摺你作何用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途？）我將我在大陸賺的錢存在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、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帳戶內，再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由我哥哥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購買基金，但現在基金我已贖回，並在臺中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市○○路○號以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的名義購買約1500萬元的房子。」等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語（詳見原證1）、訴外人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於89年4月28日前揭常業詐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欺刑事案件偵訊（調查）時供稱：「（提領之金額，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又交給何人？）不知道，都是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領去。」、「（是否知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道作何用途？）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拿這些錢輾轉去購買位於青海路二段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361號8樓之3及位於河南路與公益路口附近透天別墅，因為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剛買下登記在我妹妹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名下，實際地址不清楚，及一輛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BMW，車號00－0000號登記在我名下。」等語（見原證2）、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lastRenderedPageBreak/>
        <w:t xml:space="preserve">    訴外人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於89年5月4日前揭常業詐欺刑事案件偵訊（調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查）時供稱：「（你和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名下之財產係何人所有？）目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前美國銀行台中分行、荷蘭銀行台中分行、富邦銀行台中分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行、渣打銀行台中分行、華信銀行台中分行，至89年4月27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日為止存款之金錢係我和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私人所有的存款，匯豐銀行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台中分行我和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戶頭內之存款係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以我們的名義開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戶存款的錢。」、「（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為何以你和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的名義存款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？）因為他曾有刮刮樂詐財案，所以名下不能有財產，才以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我們的名義開戶存款。」等語（見原證3）、訴外人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於89年5月24日前揭常業詐欺刑事案件偵訊（調查）時供稱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：「（查扣之金錢是何人所有？）均是弟弟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以我及妹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妹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存入該銀行。」等語（見原證4）、被告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於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89年5月4日前揭常業詐欺刑事案件偵訊（調查）時供稱：「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（你名下有何不動產？位於何處？市價多少？）我名下有棟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4樓的透天厝位於台中市○○路0段00000號市價約1500萬元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。」、「（該房屋係何人所購？）該房屋是我哥哥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以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我的名義買的。」、「（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為何要以你的名義購買不動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產呢？）他之前曾有刮刮樂詐欺案，名下不能擁有財產，才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以我的名義買。」等語（見原證5），由上述供述相互對照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，並參酌前揭本院89年度重訴字第2434號、臺灣高等法院臺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中分院91年度上重訴字第10號、同院92年度上重更(一)字第30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號、同院93年度上重更(二)字第38號刑事判決書內皆有論及被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以其所得贓款購得信託登記至其妹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名下之系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爭不動產等字樣，然依據系爭不動產之第一類登記謄本所載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，可明確得知並無信託登記字樣等情，足證系爭不動產係由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出資1500萬元，並以其妹即被告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之名義來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購買，而實際出資人為被告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，從而，應認被告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與被告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間就系爭不動產為借名登記關係。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(三)次按債務人怠於行使其權利時，債權人因保全債權，得以自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己之名義，行使其權利；但專屬於債務人本身者，不在此限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，民法第242條定有明文。前揭規定係因債權人得就債務人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之財產受清償，是為通例，債務人財產之增減，於債權人之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債權有重大關係，故於債務人怠於行使其權利時，應許債權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人為保全其債權起見，得以自己之名義，行使屬於債務人之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權利，以保護其利益，但專屬於債務人一身之權利，則不許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債權人行使之。是債權人得依民法第242條規定代位行使債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務人之權利，以債務人之權利非以其人格上之法益為基礎之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財產權為限，且債務人之財產應為全體債權人之總擔保，其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lastRenderedPageBreak/>
        <w:t xml:space="preserve">    消極不對他人為權利之行使，將影響債權人之債權實現，故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民法設有代位權之制度，供債權人為債之保全，惟債權人干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涉債務人之權利行使並非毫無限制，民法第242條但書即規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定專屬於債務人之權利，債權人不得代位行使。蓋專屬權多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以人格及身分關係為基礎，凡依法律規定僅該當事人始得為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之，或依其性質具有屬人性，不適於由他人代位行使之權利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，自屬該條但書所謂「專屬於債務人本身」之權利，不能准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由該當事人之債權人代位行使之，且不以法律有「專屬於債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務人本身」之明文規定為限。至民法第242條代位權行使之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範圍，就同法第243條但書規定旨趣推之，並不以保存行為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為限，凡以權利之保存或實行為目的之一切審判上或審判外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之行為，諸如假扣押、假處分、聲請強制執行、實行擔保權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、催告、提起訴訟等，債權人皆得代位行使（最高法院69年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台抗字第240號判例參照）。查被告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就前開常業詐欺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案件中遭扣押之犯罪所得，已被其他債權人分配完畢，又目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名下亦無其他財產，致使原告對被告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之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前揭侵權行為損害賠償債權574萬9000元無法獲得清償等情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，此有本院依職權調查之稅務電子閘門財產、所得調件明細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表1份附卷考考；又按借名契約性質上應與委任契約同視，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倘其內容不違反強制、禁止規定或公序良俗者，固應賦予無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名契約之法律上效力，並類推適用民法委任之相關規定。最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高法院98年度台上字第990號裁判要旨可資參考。另按當事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人之任何一方，得隨時終止委任契約。當事人之一方，於不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利於他方之時期終止契約者，應負損害賠償責任。但因非可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歸責於該當事人之事由，致不得不終止契約者，不在此限。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民法第549條亦有明文。查被告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既係就如附表所示之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系爭不動產怠於行使其終止借名契約並請求移轉登記，則原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告代位被告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行使借名契約之終止權及系爭不動產之移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轉登記請求權，於法尚無不合。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四、綜上所述，被告二人間就如附表所示之不動產，具有借名登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記契約關係存在，已如前述，而原告為被告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之債權人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，提起本件確認之訴，洵屬有據，應予准許。原告再本於代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位權，代位被告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以本件起訴狀繕本之送達作為終止借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名登記契約之意思表示，並代位被告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請求被告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將如附表所示不動產移轉登記予被告</w:t>
      </w:r>
      <w:r>
        <w:rPr>
          <w:rFonts w:ascii="細明體" w:eastAsia="細明體" w:hAnsi="細明體" w:cs="細明體" w:hint="eastAsia"/>
          <w:kern w:val="0"/>
          <w:szCs w:val="24"/>
        </w:rPr>
        <w:t>OOO</w:t>
      </w:r>
      <w:r w:rsidRPr="00AF3F49">
        <w:rPr>
          <w:rFonts w:ascii="細明體" w:eastAsia="細明體" w:hAnsi="細明體" w:cs="細明體" w:hint="eastAsia"/>
          <w:kern w:val="0"/>
          <w:szCs w:val="24"/>
        </w:rPr>
        <w:t>，均有理由，應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予准許。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五、本件判決事證已臻明確，兩造其餘攻擊防禦方法及舉證，均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已無礙本院上開審認，自毋庸逐一論駁，附此敘明。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lastRenderedPageBreak/>
        <w:t>六、據上論結，本件原告之訴為有理由，依民事訴訟法第78條、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第85條第1項前段，判決如主文。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中    華    民    國   105    年    8     月    31    日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              民事第四庭    法  官  夏一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上正本係照原本作成。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如對本判決上訴，須於判決送達後20日內向本院提出上訴狀。如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委任律師提起上訴者，應一併繳納上訴審裁判費。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中    華    民    國   105    年    8     月    31    日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 xml:space="preserve">                                書記官  陳建分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附表：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（土地部分）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┌─┬─────────────────┬─┬──────────┬───────┐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│編│     土    地    坐    落         │地│     面    積       │    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│號├───┬────┬───┬────┤目├──┬──┬────┤權利範圍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│縣市  │鄉鎮市區│  段  │地號    │  │公頃│公畝│平方公尺│    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├─┼───┼────┼───┼────┼─┼──┼──┼────┼───────┤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│1 │臺中市│南屯區  │惠智段│116-4   │建│    │    │134.65  │1分之1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└─┴───┴────┴───┴────┴─┴──┴──┴────┴───────┘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（建物部分）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┌─┬──┬───────┬───┬─────────────────┬─────┐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│編│    │              │      │      建物面積（平方公尺）        │  權利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│    │基  地  坐  落│層次及├─────────┬───────┤  範圍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│建號│--------------│主要建│層   次及面  積   │附屬建物用途  │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│    │建  物  門  牌│材    │                  │及面積        │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│號│    │              │      │                  │              │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lastRenderedPageBreak/>
        <w:t>│  │    │              │      │                  │              │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├─┼──┼───────┼───┼─────────┼───────┼─────┤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│1 │628 │臺中市南屯區惠│鋼筋混│層次面積：        │陽台：19.70   │  全部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│    │智段116-4地號 │凝土造│1層：79.03        │              │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│    │------------- │，層次│2層：53.45        │              │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│    │臺中市南屯區河│4層   │3層：53.45        │              │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│    │南路四段429-2 │      │4層：53.45        │              │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│    │號            │      │屋頂突出物：18.70 │              │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│    │              │      │總面積：258.08    │              │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│    │              │      │                  │              │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├──┼───────┴───┴─────────┴───────┴─────┤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│備考│                                                            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│  │    │                                                                      │</w:t>
      </w:r>
    </w:p>
    <w:p w:rsidR="00AF3F49" w:rsidRPr="00AF3F49" w:rsidRDefault="00AF3F49" w:rsidP="00AF3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kern w:val="0"/>
          <w:szCs w:val="24"/>
        </w:rPr>
      </w:pPr>
      <w:r w:rsidRPr="00AF3F49">
        <w:rPr>
          <w:rFonts w:ascii="細明體" w:eastAsia="細明體" w:hAnsi="細明體" w:cs="細明體" w:hint="eastAsia"/>
          <w:kern w:val="0"/>
          <w:szCs w:val="24"/>
        </w:rPr>
        <w:t>└─┴──┴───────────────────────────────────┘</w:t>
      </w:r>
    </w:p>
    <w:p w:rsidR="00AE5D08" w:rsidRPr="00AF3F49" w:rsidRDefault="00AE5D08"/>
    <w:sectPr w:rsidR="00AE5D08" w:rsidRPr="00AF3F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91" w:rsidRDefault="00F83A91" w:rsidP="00AF3F49">
      <w:r>
        <w:separator/>
      </w:r>
    </w:p>
  </w:endnote>
  <w:endnote w:type="continuationSeparator" w:id="0">
    <w:p w:rsidR="00F83A91" w:rsidRDefault="00F83A91" w:rsidP="00AF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91" w:rsidRDefault="00F83A91" w:rsidP="00AF3F49">
      <w:r>
        <w:separator/>
      </w:r>
    </w:p>
  </w:footnote>
  <w:footnote w:type="continuationSeparator" w:id="0">
    <w:p w:rsidR="00F83A91" w:rsidRDefault="00F83A91" w:rsidP="00AF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88"/>
    <w:rsid w:val="00005875"/>
    <w:rsid w:val="00473824"/>
    <w:rsid w:val="00852688"/>
    <w:rsid w:val="00AE5D08"/>
    <w:rsid w:val="00AF3F49"/>
    <w:rsid w:val="00C13311"/>
    <w:rsid w:val="00F8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25A8D"/>
  <w15:chartTrackingRefBased/>
  <w15:docId w15:val="{2DD8A198-6DD5-4B86-B2B2-82F8D650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F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F49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F3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F3F4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3</cp:revision>
  <dcterms:created xsi:type="dcterms:W3CDTF">2016-09-10T08:23:00Z</dcterms:created>
  <dcterms:modified xsi:type="dcterms:W3CDTF">2016-09-10T08:50:00Z</dcterms:modified>
</cp:coreProperties>
</file>