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62"/>
      </w:tblGrid>
      <w:tr w:rsidR="007F5976" w:rsidTr="00CA1820">
        <w:tc>
          <w:tcPr>
            <w:tcW w:w="8362" w:type="dxa"/>
          </w:tcPr>
          <w:p w:rsidR="007F5976" w:rsidRDefault="007F5976" w:rsidP="007F5976">
            <w:pPr>
              <w:rPr>
                <w:rFonts w:ascii="標楷體" w:eastAsia="標楷體" w:hAnsi="標楷體"/>
              </w:rPr>
            </w:pPr>
            <w:bookmarkStart w:id="0" w:name="_GoBack"/>
            <w:bookmarkEnd w:id="0"/>
          </w:p>
          <w:p w:rsidR="007F5976" w:rsidRDefault="007F5976" w:rsidP="007F5976">
            <w:pPr>
              <w:rPr>
                <w:rFonts w:ascii="標楷體" w:eastAsia="標楷體" w:hAnsi="標楷體"/>
              </w:rPr>
            </w:pPr>
            <w:r>
              <w:rPr>
                <w:rFonts w:ascii="標楷體" w:eastAsia="標楷體" w:hAnsi="標楷體" w:hint="eastAsia"/>
              </w:rPr>
              <w:t>臺灣</w:t>
            </w:r>
            <w:proofErr w:type="gramStart"/>
            <w:r>
              <w:rPr>
                <w:rFonts w:ascii="標楷體" w:eastAsia="標楷體" w:hAnsi="標楷體" w:hint="eastAsia"/>
              </w:rPr>
              <w:t>臺</w:t>
            </w:r>
            <w:proofErr w:type="gramEnd"/>
            <w:r>
              <w:rPr>
                <w:rFonts w:ascii="標楷體" w:eastAsia="標楷體" w:hAnsi="標楷體" w:hint="eastAsia"/>
              </w:rPr>
              <w:t>北地方法院檢察署檢察官不起訴處分書  99年度</w:t>
            </w:r>
            <w:proofErr w:type="gramStart"/>
            <w:r>
              <w:rPr>
                <w:rFonts w:ascii="標楷體" w:eastAsia="標楷體" w:hAnsi="標楷體" w:hint="eastAsia"/>
              </w:rPr>
              <w:t>偵</w:t>
            </w:r>
            <w:proofErr w:type="gramEnd"/>
            <w:r>
              <w:rPr>
                <w:rFonts w:ascii="標楷體" w:eastAsia="標楷體" w:hAnsi="標楷體" w:hint="eastAsia"/>
              </w:rPr>
              <w:t>字第10936號</w:t>
            </w:r>
          </w:p>
          <w:p w:rsidR="007F5976" w:rsidRDefault="007F5976" w:rsidP="007F5976">
            <w:pPr>
              <w:rPr>
                <w:rFonts w:ascii="標楷體" w:eastAsia="標楷體" w:hAnsi="標楷體"/>
              </w:rPr>
            </w:pPr>
          </w:p>
          <w:p w:rsidR="007F5976" w:rsidRDefault="007F5976" w:rsidP="007F5976">
            <w:pPr>
              <w:rPr>
                <w:rFonts w:ascii="標楷體" w:eastAsia="標楷體" w:hAnsi="標楷體"/>
              </w:rPr>
            </w:pPr>
            <w:r>
              <w:rPr>
                <w:rFonts w:ascii="標楷體" w:eastAsia="標楷體" w:hAnsi="標楷體" w:hint="eastAsia"/>
              </w:rPr>
              <w:t>告   訴   人   王OO</w:t>
            </w:r>
          </w:p>
          <w:p w:rsidR="007F5976" w:rsidRDefault="007F5976" w:rsidP="007F5976">
            <w:pPr>
              <w:rPr>
                <w:rFonts w:ascii="標楷體" w:eastAsia="標楷體" w:hAnsi="標楷體"/>
              </w:rPr>
            </w:pPr>
          </w:p>
          <w:p w:rsidR="007F5976" w:rsidRDefault="007F5976" w:rsidP="007F5976">
            <w:pPr>
              <w:rPr>
                <w:rFonts w:ascii="標楷體" w:eastAsia="標楷體" w:hAnsi="標楷體"/>
              </w:rPr>
            </w:pPr>
            <w:r>
              <w:rPr>
                <w:rFonts w:ascii="標楷體" w:eastAsia="標楷體" w:hAnsi="標楷體" w:hint="eastAsia"/>
              </w:rPr>
              <w:t>被        告   莊OO</w:t>
            </w:r>
          </w:p>
          <w:p w:rsidR="007F5976" w:rsidRDefault="007F5976" w:rsidP="007F5976">
            <w:pPr>
              <w:rPr>
                <w:rFonts w:ascii="標楷體" w:eastAsia="標楷體" w:hAnsi="標楷體"/>
              </w:rPr>
            </w:pPr>
          </w:p>
          <w:p w:rsidR="007F5976" w:rsidRDefault="007F5976" w:rsidP="007F5976">
            <w:pPr>
              <w:rPr>
                <w:rFonts w:ascii="標楷體" w:eastAsia="標楷體" w:hAnsi="標楷體"/>
              </w:rPr>
            </w:pPr>
            <w:r>
              <w:rPr>
                <w:rFonts w:ascii="標楷體" w:eastAsia="標楷體" w:hAnsi="標楷體" w:hint="eastAsia"/>
              </w:rPr>
              <w:t>選任辯護人  吳弘鵬律師</w:t>
            </w:r>
          </w:p>
          <w:p w:rsidR="007F5976" w:rsidRDefault="007F5976" w:rsidP="007F5976">
            <w:pPr>
              <w:rPr>
                <w:rFonts w:ascii="標楷體" w:eastAsia="標楷體" w:hAnsi="標楷體"/>
              </w:rPr>
            </w:pPr>
          </w:p>
          <w:p w:rsidR="007F5976" w:rsidRDefault="007F5976" w:rsidP="007F5976">
            <w:pPr>
              <w:rPr>
                <w:rFonts w:ascii="標楷體" w:eastAsia="標楷體" w:hAnsi="標楷體"/>
              </w:rPr>
            </w:pPr>
            <w:r>
              <w:rPr>
                <w:rFonts w:ascii="標楷體" w:eastAsia="標楷體" w:hAnsi="標楷體" w:hint="eastAsia"/>
              </w:rPr>
              <w:t>上列被告因詐欺案件，業經偵查終結，認為應不起訴之處分，經告訴人之同意資記載處分之要旨如下:</w:t>
            </w:r>
          </w:p>
          <w:p w:rsidR="007F5976" w:rsidRPr="00D90137" w:rsidRDefault="007F5976" w:rsidP="007F5976">
            <w:pPr>
              <w:pStyle w:val="a3"/>
              <w:numPr>
                <w:ilvl w:val="0"/>
                <w:numId w:val="1"/>
              </w:numPr>
              <w:ind w:leftChars="0"/>
              <w:rPr>
                <w:rFonts w:ascii="標楷體" w:eastAsia="標楷體" w:hAnsi="標楷體"/>
              </w:rPr>
            </w:pPr>
            <w:r w:rsidRPr="00D90137">
              <w:rPr>
                <w:rFonts w:ascii="標楷體" w:eastAsia="標楷體" w:hAnsi="標楷體" w:hint="eastAsia"/>
              </w:rPr>
              <w:t>告訴暨</w:t>
            </w:r>
            <w:r w:rsidR="006D3C0D">
              <w:rPr>
                <w:rFonts w:ascii="標楷體" w:eastAsia="標楷體" w:hAnsi="標楷體" w:hint="eastAsia"/>
              </w:rPr>
              <w:t>○○</w:t>
            </w:r>
            <w:r w:rsidRPr="00D90137">
              <w:rPr>
                <w:rFonts w:ascii="標楷體" w:eastAsia="標楷體" w:hAnsi="標楷體" w:hint="eastAsia"/>
              </w:rPr>
              <w:t>縣政府警察局</w:t>
            </w:r>
            <w:r w:rsidR="006D3C0D">
              <w:rPr>
                <w:rFonts w:ascii="標楷體" w:eastAsia="標楷體" w:hAnsi="標楷體" w:hint="eastAsia"/>
              </w:rPr>
              <w:t>○○</w:t>
            </w:r>
            <w:r w:rsidRPr="00D90137">
              <w:rPr>
                <w:rFonts w:ascii="標楷體" w:eastAsia="標楷體" w:hAnsi="標楷體" w:hint="eastAsia"/>
              </w:rPr>
              <w:t>分局報告意旨略以:被告莊OO可預見帳戶提供予他人使用，因該帳戶所有人名義與實際使用人不同，將可能作為不詳犯罪集團詐欺取財之犯罪工具，藉此躲避警方之追查，竟意圖為他人及自己不法之所有，基於幫助犯罪集團成員涉犯罪詐欺取財行為之不確定犯意，於民國99年2月26日，在</w:t>
            </w:r>
            <w:r w:rsidR="006D3C0D">
              <w:rPr>
                <w:rFonts w:ascii="標楷體" w:eastAsia="標楷體" w:hAnsi="標楷體" w:hint="eastAsia"/>
              </w:rPr>
              <w:t>○○</w:t>
            </w:r>
            <w:r w:rsidRPr="00D90137">
              <w:rPr>
                <w:rFonts w:ascii="標楷體" w:eastAsia="標楷體" w:hAnsi="標楷體" w:hint="eastAsia"/>
              </w:rPr>
              <w:t>縣</w:t>
            </w:r>
            <w:r w:rsidR="006D3C0D">
              <w:rPr>
                <w:rFonts w:ascii="標楷體" w:eastAsia="標楷體" w:hAnsi="標楷體" w:hint="eastAsia"/>
              </w:rPr>
              <w:t>○○</w:t>
            </w:r>
            <w:r w:rsidRPr="00D90137">
              <w:rPr>
                <w:rFonts w:ascii="標楷體" w:eastAsia="標楷體" w:hAnsi="標楷體" w:hint="eastAsia"/>
              </w:rPr>
              <w:t>市</w:t>
            </w:r>
            <w:r w:rsidR="006D3C0D">
              <w:rPr>
                <w:rFonts w:ascii="標楷體" w:eastAsia="標楷體" w:hAnsi="標楷體" w:hint="eastAsia"/>
              </w:rPr>
              <w:t>○○</w:t>
            </w:r>
            <w:r w:rsidRPr="00D90137">
              <w:rPr>
                <w:rFonts w:ascii="標楷體" w:eastAsia="標楷體" w:hAnsi="標楷體" w:hint="eastAsia"/>
              </w:rPr>
              <w:t>客運總站附近，將其向</w:t>
            </w:r>
            <w:r w:rsidR="006D3C0D">
              <w:rPr>
                <w:rFonts w:ascii="標楷體" w:eastAsia="標楷體" w:hAnsi="標楷體" w:hint="eastAsia"/>
              </w:rPr>
              <w:t>○○○○○○</w:t>
            </w:r>
            <w:r w:rsidRPr="00D90137">
              <w:rPr>
                <w:rFonts w:ascii="標楷體" w:eastAsia="標楷體" w:hAnsi="標楷體" w:hint="eastAsia"/>
              </w:rPr>
              <w:t>銀行</w:t>
            </w:r>
            <w:r w:rsidR="007A3F79">
              <w:rPr>
                <w:rFonts w:ascii="標楷體" w:eastAsia="標楷體" w:hAnsi="標楷體" w:hint="eastAsia"/>
              </w:rPr>
              <w:t>○○</w:t>
            </w:r>
            <w:r w:rsidRPr="00D90137">
              <w:rPr>
                <w:rFonts w:ascii="標楷體" w:eastAsia="標楷體" w:hAnsi="標楷體" w:hint="eastAsia"/>
              </w:rPr>
              <w:t>分行所申請開設帳戶(帳號:0000000000000)之提款卡(含密碼)，提供予真實姓名年籍不詳之成年男子。</w:t>
            </w:r>
            <w:proofErr w:type="gramStart"/>
            <w:r w:rsidRPr="00D90137">
              <w:rPr>
                <w:rFonts w:ascii="標楷體" w:eastAsia="標楷體" w:hAnsi="標楷體" w:hint="eastAsia"/>
              </w:rPr>
              <w:t>嗣</w:t>
            </w:r>
            <w:proofErr w:type="gramEnd"/>
            <w:r w:rsidRPr="00D90137">
              <w:rPr>
                <w:rFonts w:ascii="標楷體" w:eastAsia="標楷體" w:hAnsi="標楷體" w:hint="eastAsia"/>
              </w:rPr>
              <w:t>上開提款卡等資料為詐欺集團輾轉取得後，現住</w:t>
            </w:r>
            <w:r w:rsidR="006D3C0D">
              <w:rPr>
                <w:rFonts w:ascii="標楷體" w:eastAsia="標楷體" w:hAnsi="標楷體" w:hint="eastAsia"/>
              </w:rPr>
              <w:t>○○縣○○</w:t>
            </w:r>
            <w:r w:rsidRPr="00D90137">
              <w:rPr>
                <w:rFonts w:ascii="標楷體" w:eastAsia="標楷體" w:hAnsi="標楷體" w:hint="eastAsia"/>
              </w:rPr>
              <w:t>市之告訴人王OO，於民國99年2月27日以MSN與不詳女子聊天，該女子</w:t>
            </w:r>
            <w:proofErr w:type="gramStart"/>
            <w:r w:rsidRPr="00D90137">
              <w:rPr>
                <w:rFonts w:ascii="標楷體" w:eastAsia="標楷體" w:hAnsi="標楷體" w:hint="eastAsia"/>
              </w:rPr>
              <w:t>即以援交</w:t>
            </w:r>
            <w:proofErr w:type="gramEnd"/>
            <w:r w:rsidRPr="00D90137">
              <w:rPr>
                <w:rFonts w:ascii="標楷體" w:eastAsia="標楷體" w:hAnsi="標楷體" w:hint="eastAsia"/>
              </w:rPr>
              <w:t>為由引誘告訴人外出，並要求告訴人須匯款以證明非警察身分，使告訴人誤信以為真，於同日晚間10時41分許、10時45分許，分別匯款新台幣(下同)1234元、27988元至被告上開戶頭內，</w:t>
            </w:r>
            <w:proofErr w:type="gramStart"/>
            <w:r w:rsidRPr="00D90137">
              <w:rPr>
                <w:rFonts w:ascii="標楷體" w:eastAsia="標楷體" w:hAnsi="標楷體" w:hint="eastAsia"/>
              </w:rPr>
              <w:t>嗣</w:t>
            </w:r>
            <w:proofErr w:type="gramEnd"/>
            <w:r w:rsidRPr="00D90137">
              <w:rPr>
                <w:rFonts w:ascii="標楷體" w:eastAsia="標楷體" w:hAnsi="標楷體" w:hint="eastAsia"/>
              </w:rPr>
              <w:t>因該女子並未出現，告訴人始知受騙，因認被告涉有刑法第339條第1項詐欺取財罪嫌之幫助犯。</w:t>
            </w:r>
          </w:p>
          <w:p w:rsidR="007F5976" w:rsidRDefault="007F5976" w:rsidP="007F5976">
            <w:pPr>
              <w:pStyle w:val="a3"/>
              <w:numPr>
                <w:ilvl w:val="0"/>
                <w:numId w:val="1"/>
              </w:numPr>
              <w:ind w:leftChars="0"/>
              <w:rPr>
                <w:rFonts w:ascii="標楷體" w:eastAsia="標楷體" w:hAnsi="標楷體"/>
              </w:rPr>
            </w:pPr>
            <w:r>
              <w:rPr>
                <w:rFonts w:ascii="標楷體" w:eastAsia="標楷體" w:hAnsi="標楷體" w:hint="eastAsia"/>
              </w:rPr>
              <w:t>處分知要旨:訊據被告莊OO固坦承交付上開帳戶之</w:t>
            </w:r>
            <w:proofErr w:type="gramStart"/>
            <w:r>
              <w:rPr>
                <w:rFonts w:ascii="標楷體" w:eastAsia="標楷體" w:hAnsi="標楷體" w:hint="eastAsia"/>
              </w:rPr>
              <w:t>提款卡予不詳</w:t>
            </w:r>
            <w:proofErr w:type="gramEnd"/>
            <w:r>
              <w:rPr>
                <w:rFonts w:ascii="標楷體" w:eastAsia="標楷體" w:hAnsi="標楷體" w:hint="eastAsia"/>
              </w:rPr>
              <w:t>男子，為堅決否認幫助詐欺犯行，辯稱:伊於交付提款卡前之99年2月20日，與網路上認識之女子相約見面，該女子要求出示非警察之證明，</w:t>
            </w:r>
            <w:proofErr w:type="gramStart"/>
            <w:r>
              <w:rPr>
                <w:rFonts w:ascii="標楷體" w:eastAsia="標楷體" w:hAnsi="標楷體" w:hint="eastAsia"/>
              </w:rPr>
              <w:t>指示伊需至</w:t>
            </w:r>
            <w:proofErr w:type="gramEnd"/>
            <w:r>
              <w:rPr>
                <w:rFonts w:ascii="標楷體" w:eastAsia="標楷體" w:hAnsi="標楷體" w:hint="eastAsia"/>
              </w:rPr>
              <w:t>提款機操作，導致帳戶內之款項匯出，該女子又告知伊操作錯誤導致破壞系統，若不交付提款卡清除紀錄將會遭黑道恐嚇，伊不得已只好交付提款卡，並非基於幫助詐欺之犯意等語。經查:被告提出交易</w:t>
            </w:r>
            <w:proofErr w:type="gramStart"/>
            <w:r>
              <w:rPr>
                <w:rFonts w:ascii="標楷體" w:eastAsia="標楷體" w:hAnsi="標楷體" w:hint="eastAsia"/>
              </w:rPr>
              <w:t>明細紙1張</w:t>
            </w:r>
            <w:proofErr w:type="gramEnd"/>
            <w:r>
              <w:rPr>
                <w:rFonts w:ascii="標楷體" w:eastAsia="標楷體" w:hAnsi="標楷體" w:hint="eastAsia"/>
              </w:rPr>
              <w:t>，匯款時間為99年2月20日下午4時18分許，匯出帳號為被告上開帳戶，匯入帳戶為</w:t>
            </w:r>
            <w:r w:rsidR="00C24A66">
              <w:rPr>
                <w:rFonts w:ascii="標楷體" w:eastAsia="標楷體" w:hAnsi="標楷體" w:hint="eastAsia"/>
              </w:rPr>
              <w:t>○○○○</w:t>
            </w:r>
            <w:r>
              <w:rPr>
                <w:rFonts w:ascii="標楷體" w:eastAsia="標楷體" w:hAnsi="標楷體" w:hint="eastAsia"/>
              </w:rPr>
              <w:t>銀行(帳號:00000000000號)，金額為1萬1928元，經查該帳戶為李OO所申設，業已列為警示帳戶，且李OO所涉詐欺案件，現由臺灣彰化地方法院檢察署檢察官偵查中，有</w:t>
            </w:r>
            <w:r w:rsidR="00C24A66">
              <w:rPr>
                <w:rFonts w:ascii="標楷體" w:eastAsia="標楷體" w:hAnsi="標楷體" w:hint="eastAsia"/>
              </w:rPr>
              <w:t>○○○○</w:t>
            </w:r>
            <w:r>
              <w:rPr>
                <w:rFonts w:ascii="標楷體" w:eastAsia="標楷體" w:hAnsi="標楷體" w:hint="eastAsia"/>
              </w:rPr>
              <w:t>銀行99年6月23日</w:t>
            </w:r>
            <w:proofErr w:type="gramStart"/>
            <w:r>
              <w:rPr>
                <w:rFonts w:ascii="標楷體" w:eastAsia="標楷體" w:hAnsi="標楷體" w:hint="eastAsia"/>
              </w:rPr>
              <w:t>一</w:t>
            </w:r>
            <w:proofErr w:type="gramEnd"/>
            <w:r>
              <w:rPr>
                <w:rFonts w:ascii="標楷體" w:eastAsia="標楷體" w:hAnsi="標楷體" w:hint="eastAsia"/>
              </w:rPr>
              <w:t>鹿港字第00000號函</w:t>
            </w:r>
            <w:proofErr w:type="gramStart"/>
            <w:r>
              <w:rPr>
                <w:rFonts w:ascii="標楷體" w:eastAsia="標楷體" w:hAnsi="標楷體" w:hint="eastAsia"/>
              </w:rPr>
              <w:t>及本署刑案</w:t>
            </w:r>
            <w:proofErr w:type="gramEnd"/>
            <w:r>
              <w:rPr>
                <w:rFonts w:ascii="標楷體" w:eastAsia="標楷體" w:hAnsi="標楷體" w:hint="eastAsia"/>
              </w:rPr>
              <w:t>查</w:t>
            </w:r>
            <w:proofErr w:type="gramStart"/>
            <w:r>
              <w:rPr>
                <w:rFonts w:ascii="標楷體" w:eastAsia="標楷體" w:hAnsi="標楷體" w:hint="eastAsia"/>
              </w:rPr>
              <w:t>註紀錄表附卷</w:t>
            </w:r>
            <w:proofErr w:type="gramEnd"/>
            <w:r>
              <w:rPr>
                <w:rFonts w:ascii="標楷體" w:eastAsia="標楷體" w:hAnsi="標楷體" w:hint="eastAsia"/>
              </w:rPr>
              <w:t>可</w:t>
            </w:r>
            <w:proofErr w:type="gramStart"/>
            <w:r>
              <w:rPr>
                <w:rFonts w:ascii="標楷體" w:eastAsia="標楷體" w:hAnsi="標楷體" w:hint="eastAsia"/>
              </w:rPr>
              <w:t>稽</w:t>
            </w:r>
            <w:proofErr w:type="gramEnd"/>
            <w:r>
              <w:rPr>
                <w:rFonts w:ascii="標楷體" w:eastAsia="標楷體" w:hAnsi="標楷體" w:hint="eastAsia"/>
              </w:rPr>
              <w:t>，顯見被告所匯入之帳戶為詐騙集團使用人之人頭帳戶；</w:t>
            </w:r>
            <w:proofErr w:type="gramStart"/>
            <w:r>
              <w:rPr>
                <w:rFonts w:ascii="標楷體" w:eastAsia="標楷體" w:hAnsi="標楷體" w:hint="eastAsia"/>
              </w:rPr>
              <w:t>再者，</w:t>
            </w:r>
            <w:proofErr w:type="gramEnd"/>
            <w:r>
              <w:rPr>
                <w:rFonts w:ascii="標楷體" w:eastAsia="標楷體" w:hAnsi="標楷體" w:hint="eastAsia"/>
              </w:rPr>
              <w:t>被告復提出與暱稱「紫誘惑」之MSN對話紀錄1份，「紫誘惑」於99年2月20日下午10時2分許至10時18分許，與被告談及「還在想辦法」、「我們也是請人家幫忙」、「不方便</w:t>
            </w:r>
            <w:proofErr w:type="gramStart"/>
            <w:r>
              <w:rPr>
                <w:rFonts w:ascii="標楷體" w:eastAsia="標楷體" w:hAnsi="標楷體" w:hint="eastAsia"/>
              </w:rPr>
              <w:lastRenderedPageBreak/>
              <w:t>一直問啦</w:t>
            </w:r>
            <w:proofErr w:type="gramEnd"/>
            <w:r>
              <w:rPr>
                <w:rFonts w:ascii="標楷體" w:eastAsia="標楷體" w:hAnsi="標楷體" w:hint="eastAsia"/>
              </w:rPr>
              <w:t>」，而於99年2月27日下午4時7分許至99年2月28日下午2時52分許，再向被告告知「莊先生，我小楊，卡片收到了，今天已經處理了，大概需3個工作日」，且被告於99年3月5日下午11時59分許，詢問「紫誘惑」:</w:t>
            </w:r>
            <w:r w:rsidRPr="007D1ABB">
              <w:rPr>
                <w:rFonts w:ascii="標楷體" w:eastAsia="標楷體" w:hAnsi="標楷體" w:hint="eastAsia"/>
              </w:rPr>
              <w:t xml:space="preserve"> </w:t>
            </w:r>
            <w:r>
              <w:rPr>
                <w:rFonts w:ascii="標楷體" w:eastAsia="標楷體" w:hAnsi="標楷體" w:hint="eastAsia"/>
              </w:rPr>
              <w:t>「我的戶頭怎麼都被凍結了」、「還被控詐欺罪~你們到底做了</w:t>
            </w:r>
            <w:proofErr w:type="gramStart"/>
            <w:r>
              <w:rPr>
                <w:rFonts w:ascii="標楷體" w:eastAsia="標楷體" w:hAnsi="標楷體" w:hint="eastAsia"/>
              </w:rPr>
              <w:t>些啥」</w:t>
            </w:r>
            <w:proofErr w:type="gramEnd"/>
            <w:r>
              <w:rPr>
                <w:rFonts w:ascii="標楷體" w:eastAsia="標楷體" w:hAnsi="標楷體" w:hint="eastAsia"/>
              </w:rPr>
              <w:t>，「紫誘惑」僅回應「沒做啥阿」等語，足見被告交付上開提款卡，確係出於他人之指示，</w:t>
            </w:r>
            <w:proofErr w:type="gramStart"/>
            <w:r>
              <w:rPr>
                <w:rFonts w:ascii="標楷體" w:eastAsia="標楷體" w:hAnsi="標楷體" w:hint="eastAsia"/>
              </w:rPr>
              <w:t>參以被告</w:t>
            </w:r>
            <w:proofErr w:type="gramEnd"/>
            <w:r>
              <w:rPr>
                <w:rFonts w:ascii="標楷體" w:eastAsia="標楷體" w:hAnsi="標楷體" w:hint="eastAsia"/>
              </w:rPr>
              <w:t>亦匯出1萬1928元至詐騙集團使用之人頭帳戶，自身財產上損失不小，與一般為幫助詐欺之人，通常會將帳戶內之餘額提領後再交付之僥倖心態有異，應認被告欠缺幫助詐欺之犯意。又被告已於99年6月24日予告訴人達成和解，賠償告訴人之部分損失，告訴人亦同意不予追究，有和解書及刑事撤回告訴狀等在</w:t>
            </w:r>
            <w:proofErr w:type="gramStart"/>
            <w:r>
              <w:rPr>
                <w:rFonts w:ascii="標楷體" w:eastAsia="標楷體" w:hAnsi="標楷體" w:hint="eastAsia"/>
              </w:rPr>
              <w:t>眷</w:t>
            </w:r>
            <w:proofErr w:type="gramEnd"/>
            <w:r>
              <w:rPr>
                <w:rFonts w:ascii="標楷體" w:eastAsia="標楷體" w:hAnsi="標楷體" w:hint="eastAsia"/>
              </w:rPr>
              <w:t>可參，</w:t>
            </w:r>
            <w:proofErr w:type="gramStart"/>
            <w:r>
              <w:rPr>
                <w:rFonts w:ascii="標楷體" w:eastAsia="標楷體" w:hAnsi="標楷體" w:hint="eastAsia"/>
              </w:rPr>
              <w:t>此外，</w:t>
            </w:r>
            <w:proofErr w:type="gramEnd"/>
            <w:r>
              <w:rPr>
                <w:rFonts w:ascii="標楷體" w:eastAsia="標楷體" w:hAnsi="標楷體" w:hint="eastAsia"/>
              </w:rPr>
              <w:t>復查無其他積極證據足認被告有何幫助詐欺犯行，應認其犯罪嫌疑不足。</w:t>
            </w:r>
          </w:p>
          <w:p w:rsidR="007F5976" w:rsidRDefault="007F5976" w:rsidP="007F5976">
            <w:pPr>
              <w:pStyle w:val="a3"/>
              <w:ind w:leftChars="0" w:left="720" w:rightChars="100" w:right="240"/>
              <w:rPr>
                <w:rFonts w:ascii="標楷體" w:eastAsia="標楷體" w:hAnsi="標楷體"/>
              </w:rPr>
            </w:pPr>
          </w:p>
          <w:p w:rsidR="007F5976" w:rsidRDefault="007F5976" w:rsidP="007F5976">
            <w:pPr>
              <w:pStyle w:val="a3"/>
              <w:numPr>
                <w:ilvl w:val="0"/>
                <w:numId w:val="1"/>
              </w:numPr>
              <w:ind w:leftChars="0"/>
              <w:rPr>
                <w:rFonts w:ascii="標楷體" w:eastAsia="標楷體" w:hAnsi="標楷體"/>
              </w:rPr>
            </w:pPr>
            <w:r>
              <w:rPr>
                <w:rFonts w:ascii="標楷體" w:eastAsia="標楷體" w:hAnsi="標楷體" w:hint="eastAsia"/>
              </w:rPr>
              <w:t>依刑事訴訟法第252條第10款為不起訴之處分。</w:t>
            </w:r>
          </w:p>
          <w:p w:rsidR="007F5976" w:rsidRDefault="007F5976" w:rsidP="007F5976">
            <w:pPr>
              <w:rPr>
                <w:rFonts w:ascii="標楷體" w:eastAsia="標楷體" w:hAnsi="標楷體"/>
              </w:rPr>
            </w:pPr>
          </w:p>
          <w:p w:rsidR="007F5976" w:rsidRDefault="007F5976" w:rsidP="005829DB">
            <w:pPr>
              <w:jc w:val="distribute"/>
              <w:rPr>
                <w:rFonts w:ascii="標楷體" w:eastAsia="標楷體" w:hAnsi="標楷體"/>
              </w:rPr>
            </w:pPr>
            <w:r>
              <w:rPr>
                <w:rFonts w:ascii="標楷體" w:eastAsia="標楷體" w:hAnsi="標楷體" w:hint="eastAsia"/>
              </w:rPr>
              <w:t>中 華  民  國 99</w:t>
            </w:r>
            <w:r w:rsidR="005829DB">
              <w:rPr>
                <w:rFonts w:ascii="標楷體" w:eastAsia="標楷體" w:hAnsi="標楷體" w:hint="eastAsia"/>
              </w:rPr>
              <w:t xml:space="preserve"> </w:t>
            </w:r>
            <w:r>
              <w:rPr>
                <w:rFonts w:ascii="標楷體" w:eastAsia="標楷體" w:hAnsi="標楷體" w:hint="eastAsia"/>
              </w:rPr>
              <w:t>年 6月 30日</w:t>
            </w:r>
          </w:p>
          <w:p w:rsidR="007F5976" w:rsidRDefault="007F5976" w:rsidP="007F5976">
            <w:pPr>
              <w:rPr>
                <w:rFonts w:ascii="標楷體" w:eastAsia="標楷體" w:hAnsi="標楷體"/>
              </w:rPr>
            </w:pPr>
            <w:r>
              <w:rPr>
                <w:rFonts w:ascii="標楷體" w:eastAsia="標楷體" w:hAnsi="標楷體" w:hint="eastAsia"/>
              </w:rPr>
              <w:t>本件正本證明與原本無異</w:t>
            </w:r>
          </w:p>
          <w:p w:rsidR="007F5976" w:rsidRDefault="007F5976" w:rsidP="007F5976">
            <w:pPr>
              <w:rPr>
                <w:rFonts w:ascii="標楷體" w:eastAsia="標楷體" w:hAnsi="標楷體"/>
              </w:rPr>
            </w:pPr>
            <w:r>
              <w:rPr>
                <w:rFonts w:ascii="標楷體" w:eastAsia="標楷體" w:hAnsi="標楷體" w:hint="eastAsia"/>
              </w:rPr>
              <w:t>告訴人接受本件不起訴處分書後得於七日內以書狀敘述不服之理由經原檢察官向臺灣高等法院檢察長聲請再議</w:t>
            </w:r>
          </w:p>
          <w:p w:rsidR="007F5976" w:rsidRDefault="007F5976" w:rsidP="007F5976">
            <w:pPr>
              <w:rPr>
                <w:rFonts w:ascii="標楷體" w:eastAsia="標楷體" w:hAnsi="標楷體"/>
              </w:rPr>
            </w:pPr>
          </w:p>
          <w:p w:rsidR="007F5976" w:rsidRDefault="007F5976" w:rsidP="005829DB">
            <w:pPr>
              <w:jc w:val="distribute"/>
              <w:rPr>
                <w:rFonts w:ascii="標楷體" w:eastAsia="標楷體" w:hAnsi="標楷體"/>
              </w:rPr>
            </w:pPr>
            <w:r>
              <w:rPr>
                <w:rFonts w:ascii="標楷體" w:eastAsia="標楷體" w:hAnsi="標楷體" w:hint="eastAsia"/>
              </w:rPr>
              <w:t>中 華 民 國101年7月6日</w:t>
            </w:r>
          </w:p>
          <w:p w:rsidR="007F5976" w:rsidRDefault="007F5976" w:rsidP="007F5976"/>
        </w:tc>
      </w:tr>
    </w:tbl>
    <w:p w:rsidR="007F5976" w:rsidRDefault="007F5976"/>
    <w:tbl>
      <w:tblPr>
        <w:tblW w:w="8544" w:type="dxa"/>
        <w:tblInd w:w="-152" w:type="dxa"/>
        <w:tblBorders>
          <w:top w:val="single" w:sz="4" w:space="0" w:color="auto"/>
        </w:tblBorders>
        <w:tblCellMar>
          <w:left w:w="28" w:type="dxa"/>
          <w:right w:w="28" w:type="dxa"/>
        </w:tblCellMar>
        <w:tblLook w:val="0000" w:firstRow="0" w:lastRow="0" w:firstColumn="0" w:lastColumn="0" w:noHBand="0" w:noVBand="0"/>
      </w:tblPr>
      <w:tblGrid>
        <w:gridCol w:w="8544"/>
      </w:tblGrid>
      <w:tr w:rsidR="007F5976" w:rsidTr="00E2237A">
        <w:trPr>
          <w:trHeight w:val="100"/>
        </w:trPr>
        <w:tc>
          <w:tcPr>
            <w:tcW w:w="8544" w:type="dxa"/>
            <w:tcBorders>
              <w:right w:val="single" w:sz="4" w:space="0" w:color="auto"/>
            </w:tcBorders>
          </w:tcPr>
          <w:p w:rsidR="00E2237A" w:rsidRPr="0041475F" w:rsidRDefault="00E2237A" w:rsidP="00E2237A">
            <w:pPr>
              <w:jc w:val="center"/>
              <w:rPr>
                <w:rFonts w:ascii="標楷體" w:eastAsia="標楷體" w:hAnsi="標楷體"/>
                <w:b/>
                <w:sz w:val="32"/>
                <w:szCs w:val="32"/>
              </w:rPr>
            </w:pPr>
            <w:r w:rsidRPr="0041475F">
              <w:rPr>
                <w:rFonts w:ascii="標楷體" w:eastAsia="標楷體" w:hAnsi="標楷體" w:hint="eastAsia"/>
                <w:b/>
                <w:sz w:val="32"/>
                <w:szCs w:val="32"/>
              </w:rPr>
              <w:t>和解書</w:t>
            </w:r>
          </w:p>
          <w:p w:rsidR="00E2237A" w:rsidRDefault="00E2237A" w:rsidP="00E2237A">
            <w:pPr>
              <w:rPr>
                <w:rFonts w:ascii="標楷體" w:eastAsia="標楷體" w:hAnsi="標楷體"/>
              </w:rPr>
            </w:pPr>
          </w:p>
          <w:p w:rsidR="00E2237A" w:rsidRDefault="00E2237A" w:rsidP="00E2237A">
            <w:pPr>
              <w:rPr>
                <w:rFonts w:ascii="標楷體" w:eastAsia="標楷體" w:hAnsi="標楷體"/>
              </w:rPr>
            </w:pPr>
            <w:proofErr w:type="gramStart"/>
            <w:r>
              <w:rPr>
                <w:rFonts w:ascii="標楷體" w:eastAsia="標楷體" w:hAnsi="標楷體" w:hint="eastAsia"/>
              </w:rPr>
              <w:t>立書和解</w:t>
            </w:r>
            <w:proofErr w:type="gramEnd"/>
            <w:r>
              <w:rPr>
                <w:rFonts w:ascii="標楷體" w:eastAsia="標楷體" w:hAnsi="標楷體" w:hint="eastAsia"/>
              </w:rPr>
              <w:t>人:王OO(以下簡稱甲方)</w:t>
            </w:r>
          </w:p>
          <w:p w:rsidR="00E2237A" w:rsidRDefault="00E2237A" w:rsidP="00E2237A">
            <w:pPr>
              <w:rPr>
                <w:rFonts w:ascii="標楷體" w:eastAsia="標楷體" w:hAnsi="標楷體"/>
              </w:rPr>
            </w:pPr>
            <w:r>
              <w:rPr>
                <w:rFonts w:ascii="標楷體" w:eastAsia="標楷體" w:hAnsi="標楷體" w:hint="eastAsia"/>
              </w:rPr>
              <w:t xml:space="preserve">           莊OO(以下簡稱乙方)</w:t>
            </w:r>
          </w:p>
          <w:p w:rsidR="00E2237A" w:rsidRDefault="00E2237A" w:rsidP="00E2237A">
            <w:pPr>
              <w:rPr>
                <w:rFonts w:ascii="標楷體" w:eastAsia="標楷體" w:hAnsi="標楷體"/>
              </w:rPr>
            </w:pPr>
          </w:p>
          <w:p w:rsidR="00E2237A" w:rsidRDefault="00E2237A" w:rsidP="00E2237A">
            <w:pPr>
              <w:rPr>
                <w:rFonts w:ascii="標楷體" w:eastAsia="標楷體" w:hAnsi="標楷體"/>
              </w:rPr>
            </w:pPr>
            <w:r>
              <w:rPr>
                <w:rFonts w:ascii="標楷體" w:eastAsia="標楷體" w:hAnsi="標楷體" w:hint="eastAsia"/>
              </w:rPr>
              <w:t>茲雙方就臺灣台北地方法院檢察署99年度</w:t>
            </w:r>
            <w:proofErr w:type="gramStart"/>
            <w:r>
              <w:rPr>
                <w:rFonts w:ascii="標楷體" w:eastAsia="標楷體" w:hAnsi="標楷體" w:hint="eastAsia"/>
              </w:rPr>
              <w:t>偵</w:t>
            </w:r>
            <w:proofErr w:type="gramEnd"/>
            <w:r>
              <w:rPr>
                <w:rFonts w:ascii="標楷體" w:eastAsia="標楷體" w:hAnsi="標楷體" w:hint="eastAsia"/>
              </w:rPr>
              <w:t>字10936號案件達成和解，並議訂條款如下:</w:t>
            </w:r>
          </w:p>
          <w:p w:rsidR="00E2237A" w:rsidRDefault="00E2237A" w:rsidP="00E2237A">
            <w:pPr>
              <w:rPr>
                <w:rFonts w:ascii="標楷體" w:eastAsia="標楷體" w:hAnsi="標楷體"/>
              </w:rPr>
            </w:pPr>
            <w:r>
              <w:rPr>
                <w:rFonts w:ascii="標楷體" w:eastAsia="標楷體" w:hAnsi="標楷體" w:hint="eastAsia"/>
              </w:rPr>
              <w:t>第一條: 乙方應賠償甲方新臺幣壹萬元整，賠償方式為自簽訂本和解書</w:t>
            </w:r>
            <w:proofErr w:type="gramStart"/>
            <w:r>
              <w:rPr>
                <w:rFonts w:ascii="標楷體" w:eastAsia="標楷體" w:hAnsi="標楷體" w:hint="eastAsia"/>
              </w:rPr>
              <w:t>壹</w:t>
            </w:r>
            <w:proofErr w:type="gramEnd"/>
            <w:r>
              <w:rPr>
                <w:rFonts w:ascii="標楷體" w:eastAsia="標楷體" w:hAnsi="標楷體" w:hint="eastAsia"/>
              </w:rPr>
              <w:t>年內支付甲方下列帳戶，並清償完畢止。</w:t>
            </w:r>
          </w:p>
          <w:p w:rsidR="00E2237A" w:rsidRDefault="00E2237A" w:rsidP="00E2237A">
            <w:pPr>
              <w:rPr>
                <w:rFonts w:ascii="標楷體" w:eastAsia="標楷體" w:hAnsi="標楷體"/>
              </w:rPr>
            </w:pPr>
            <w:r>
              <w:rPr>
                <w:rFonts w:ascii="標楷體" w:eastAsia="標楷體" w:hAnsi="標楷體" w:hint="eastAsia"/>
              </w:rPr>
              <w:t>第二條:甲方願意撤回告訴，並請求臺灣台北地方法院檢察署檢察官對乙方為不起訴處分。</w:t>
            </w:r>
          </w:p>
          <w:p w:rsidR="00E2237A" w:rsidRDefault="00E2237A" w:rsidP="00E2237A">
            <w:pPr>
              <w:rPr>
                <w:rFonts w:ascii="標楷體" w:eastAsia="標楷體" w:hAnsi="標楷體"/>
              </w:rPr>
            </w:pPr>
            <w:r>
              <w:rPr>
                <w:rFonts w:ascii="標楷體" w:eastAsia="標楷體" w:hAnsi="標楷體" w:hint="eastAsia"/>
              </w:rPr>
              <w:t>第三條:甲方同意拋棄本和解書外對乙方之其餘民事請求。</w:t>
            </w:r>
          </w:p>
          <w:p w:rsidR="009E3F44" w:rsidRDefault="00E2237A" w:rsidP="00E2237A">
            <w:pPr>
              <w:rPr>
                <w:rFonts w:ascii="標楷體" w:eastAsia="標楷體" w:hAnsi="標楷體"/>
              </w:rPr>
            </w:pPr>
            <w:r>
              <w:rPr>
                <w:rFonts w:ascii="標楷體" w:eastAsia="標楷體" w:hAnsi="標楷體" w:hint="eastAsia"/>
              </w:rPr>
              <w:t>第四條:本和解書</w:t>
            </w:r>
            <w:proofErr w:type="gramStart"/>
            <w:r>
              <w:rPr>
                <w:rFonts w:ascii="標楷體" w:eastAsia="標楷體" w:hAnsi="標楷體" w:hint="eastAsia"/>
              </w:rPr>
              <w:t>壹式參份</w:t>
            </w:r>
            <w:proofErr w:type="gramEnd"/>
            <w:r>
              <w:rPr>
                <w:rFonts w:ascii="標楷體" w:eastAsia="標楷體" w:hAnsi="標楷體" w:hint="eastAsia"/>
              </w:rPr>
              <w:t>，由雙方</w:t>
            </w:r>
            <w:proofErr w:type="gramStart"/>
            <w:r>
              <w:rPr>
                <w:rFonts w:ascii="標楷體" w:eastAsia="標楷體" w:hAnsi="標楷體" w:hint="eastAsia"/>
              </w:rPr>
              <w:t>各執乙份</w:t>
            </w:r>
            <w:proofErr w:type="gramEnd"/>
            <w:r>
              <w:rPr>
                <w:rFonts w:ascii="標楷體" w:eastAsia="標楷體" w:hAnsi="標楷體" w:hint="eastAsia"/>
              </w:rPr>
              <w:t>為</w:t>
            </w:r>
            <w:proofErr w:type="gramStart"/>
            <w:r>
              <w:rPr>
                <w:rFonts w:ascii="標楷體" w:eastAsia="標楷體" w:hAnsi="標楷體" w:hint="eastAsia"/>
              </w:rPr>
              <w:t>憑</w:t>
            </w:r>
            <w:proofErr w:type="gramEnd"/>
            <w:r>
              <w:rPr>
                <w:rFonts w:ascii="標楷體" w:eastAsia="標楷體" w:hAnsi="標楷體" w:hint="eastAsia"/>
              </w:rPr>
              <w:t>，以資信守。</w:t>
            </w:r>
          </w:p>
          <w:p w:rsidR="007F5976" w:rsidRDefault="00E2237A" w:rsidP="00E2237A">
            <w:r>
              <w:rPr>
                <w:rFonts w:ascii="標楷體" w:eastAsia="標楷體" w:hAnsi="標楷體" w:hint="eastAsia"/>
              </w:rPr>
              <w:t>另壹份陳報臺灣台北地方法院檢察署。</w:t>
            </w:r>
          </w:p>
        </w:tc>
      </w:tr>
    </w:tbl>
    <w:p w:rsidR="00F07749" w:rsidRPr="00AB5F75" w:rsidRDefault="00F07749"/>
    <w:sectPr w:rsidR="00F07749" w:rsidRPr="00AB5F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423A9"/>
    <w:multiLevelType w:val="hybridMultilevel"/>
    <w:tmpl w:val="A15232C0"/>
    <w:lvl w:ilvl="0" w:tplc="C014597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75"/>
    <w:rsid w:val="001342C4"/>
    <w:rsid w:val="005829DB"/>
    <w:rsid w:val="006D3C0D"/>
    <w:rsid w:val="007A3F79"/>
    <w:rsid w:val="007F5976"/>
    <w:rsid w:val="009E3F44"/>
    <w:rsid w:val="00AB5F75"/>
    <w:rsid w:val="00C24A66"/>
    <w:rsid w:val="00C90C7D"/>
    <w:rsid w:val="00CA1820"/>
    <w:rsid w:val="00DF40D9"/>
    <w:rsid w:val="00E2237A"/>
    <w:rsid w:val="00F07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75"/>
    <w:pPr>
      <w:ind w:leftChars="200" w:left="480"/>
    </w:pPr>
  </w:style>
  <w:style w:type="table" w:styleId="a4">
    <w:name w:val="Table Grid"/>
    <w:basedOn w:val="a1"/>
    <w:uiPriority w:val="59"/>
    <w:rsid w:val="007F5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75"/>
    <w:pPr>
      <w:ind w:leftChars="200" w:left="480"/>
    </w:pPr>
  </w:style>
  <w:style w:type="table" w:styleId="a4">
    <w:name w:val="Table Grid"/>
    <w:basedOn w:val="a1"/>
    <w:uiPriority w:val="59"/>
    <w:rsid w:val="007F5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2015-07-20T09:55:00Z</dcterms:created>
  <dcterms:modified xsi:type="dcterms:W3CDTF">2015-07-20T09:55:00Z</dcterms:modified>
</cp:coreProperties>
</file>